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77EC" w:rsidRPr="009276F0" w:rsidRDefault="004118B8" w:rsidP="00AA77E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76F0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AA77EC" w:rsidRPr="009276F0">
        <w:rPr>
          <w:rFonts w:ascii="Times New Roman" w:hAnsi="Times New Roman" w:cs="Times New Roman"/>
          <w:b/>
          <w:sz w:val="24"/>
          <w:szCs w:val="24"/>
        </w:rPr>
        <w:t xml:space="preserve">Выступление к слушаниям </w:t>
      </w:r>
    </w:p>
    <w:p w:rsidR="00AA77EC" w:rsidRPr="009276F0" w:rsidRDefault="00AA77EC" w:rsidP="00AA77E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76F0">
        <w:rPr>
          <w:rFonts w:ascii="Times New Roman" w:hAnsi="Times New Roman" w:cs="Times New Roman"/>
          <w:b/>
          <w:sz w:val="24"/>
          <w:szCs w:val="24"/>
        </w:rPr>
        <w:t>г.</w:t>
      </w:r>
      <w:r w:rsidR="00601742" w:rsidRPr="009276F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276F0">
        <w:rPr>
          <w:rFonts w:ascii="Times New Roman" w:hAnsi="Times New Roman" w:cs="Times New Roman"/>
          <w:b/>
          <w:sz w:val="24"/>
          <w:szCs w:val="24"/>
        </w:rPr>
        <w:t>Актобе</w:t>
      </w:r>
      <w:proofErr w:type="spellEnd"/>
      <w:r w:rsidRPr="009276F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</w:t>
      </w:r>
      <w:r w:rsidR="00AD766A" w:rsidRPr="009276F0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Pr="009276F0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162733">
        <w:rPr>
          <w:rFonts w:ascii="Times New Roman" w:hAnsi="Times New Roman" w:cs="Times New Roman"/>
          <w:b/>
          <w:sz w:val="24"/>
          <w:szCs w:val="24"/>
        </w:rPr>
        <w:t>31</w:t>
      </w:r>
      <w:r w:rsidR="00931108" w:rsidRPr="009276F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17654" w:rsidRPr="009276F0">
        <w:rPr>
          <w:rFonts w:ascii="Times New Roman" w:hAnsi="Times New Roman" w:cs="Times New Roman"/>
          <w:b/>
          <w:sz w:val="24"/>
          <w:szCs w:val="24"/>
        </w:rPr>
        <w:t>ию</w:t>
      </w:r>
      <w:r w:rsidR="00162733">
        <w:rPr>
          <w:rFonts w:ascii="Times New Roman" w:hAnsi="Times New Roman" w:cs="Times New Roman"/>
          <w:b/>
          <w:sz w:val="24"/>
          <w:szCs w:val="24"/>
        </w:rPr>
        <w:t>ля</w:t>
      </w:r>
      <w:r w:rsidR="00931108" w:rsidRPr="009276F0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162733">
        <w:rPr>
          <w:rFonts w:ascii="Times New Roman" w:hAnsi="Times New Roman" w:cs="Times New Roman"/>
          <w:b/>
          <w:sz w:val="24"/>
          <w:szCs w:val="24"/>
        </w:rPr>
        <w:t>4</w:t>
      </w:r>
      <w:r w:rsidRPr="009276F0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660EE8" w:rsidRPr="009276F0" w:rsidRDefault="00660EE8" w:rsidP="00EC5E8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85537" w:rsidRPr="009276F0" w:rsidRDefault="0035771B" w:rsidP="00EC5E8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9276F0">
        <w:rPr>
          <w:rFonts w:ascii="Times New Roman" w:hAnsi="Times New Roman" w:cs="Times New Roman"/>
          <w:sz w:val="24"/>
          <w:szCs w:val="24"/>
        </w:rPr>
        <w:t>огласно подпункта 16) 17) пункта 2 статьи 26 Закона РК «О естественных монополиях»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C5E81" w:rsidRPr="009276F0">
        <w:rPr>
          <w:rFonts w:ascii="Times New Roman" w:hAnsi="Times New Roman" w:cs="Times New Roman"/>
          <w:sz w:val="24"/>
          <w:szCs w:val="24"/>
        </w:rPr>
        <w:t xml:space="preserve">представляется </w:t>
      </w:r>
      <w:r w:rsidR="00AA77EC" w:rsidRPr="009276F0">
        <w:rPr>
          <w:rFonts w:ascii="Times New Roman" w:hAnsi="Times New Roman" w:cs="Times New Roman"/>
          <w:sz w:val="24"/>
          <w:szCs w:val="24"/>
        </w:rPr>
        <w:t>отче</w:t>
      </w:r>
      <w:r>
        <w:rPr>
          <w:rFonts w:ascii="Times New Roman" w:hAnsi="Times New Roman" w:cs="Times New Roman"/>
          <w:sz w:val="24"/>
          <w:szCs w:val="24"/>
        </w:rPr>
        <w:t xml:space="preserve">т по исполнению тарифной сметы и </w:t>
      </w:r>
      <w:r w:rsidR="00AA77EC" w:rsidRPr="009276F0">
        <w:rPr>
          <w:rFonts w:ascii="Times New Roman" w:hAnsi="Times New Roman" w:cs="Times New Roman"/>
          <w:sz w:val="24"/>
          <w:szCs w:val="24"/>
        </w:rPr>
        <w:t xml:space="preserve">инвестиционной программы </w:t>
      </w:r>
      <w:r w:rsidRPr="009276F0">
        <w:rPr>
          <w:rFonts w:ascii="Times New Roman" w:hAnsi="Times New Roman" w:cs="Times New Roman"/>
          <w:sz w:val="24"/>
          <w:szCs w:val="24"/>
        </w:rPr>
        <w:t>за 1-ое полугодие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9276F0">
        <w:rPr>
          <w:rFonts w:ascii="Times New Roman" w:hAnsi="Times New Roman" w:cs="Times New Roman"/>
          <w:sz w:val="24"/>
          <w:szCs w:val="24"/>
        </w:rPr>
        <w:t xml:space="preserve"> года </w:t>
      </w:r>
      <w:r w:rsidR="00AA77EC" w:rsidRPr="009276F0">
        <w:rPr>
          <w:rFonts w:ascii="Times New Roman" w:hAnsi="Times New Roman" w:cs="Times New Roman"/>
          <w:sz w:val="24"/>
          <w:szCs w:val="24"/>
        </w:rPr>
        <w:t>по регулируемому виду деятельности - производство тепловой энергии</w:t>
      </w:r>
      <w:r>
        <w:rPr>
          <w:rFonts w:ascii="Times New Roman" w:hAnsi="Times New Roman" w:cs="Times New Roman"/>
          <w:sz w:val="24"/>
          <w:szCs w:val="24"/>
        </w:rPr>
        <w:t>.</w:t>
      </w:r>
      <w:r w:rsidR="00D71922" w:rsidRPr="009276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5E81" w:rsidRDefault="00EC5E81" w:rsidP="00601742">
      <w:pPr>
        <w:spacing w:before="240"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76F0">
        <w:rPr>
          <w:rFonts w:ascii="Times New Roman" w:hAnsi="Times New Roman" w:cs="Times New Roman"/>
          <w:b/>
          <w:sz w:val="24"/>
          <w:szCs w:val="24"/>
        </w:rPr>
        <w:t>Слайд 2</w:t>
      </w:r>
    </w:p>
    <w:p w:rsidR="006B58E0" w:rsidRPr="009276F0" w:rsidRDefault="006B58E0" w:rsidP="007F3DFB">
      <w:pPr>
        <w:spacing w:before="240"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58E0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73E66039" wp14:editId="5585E954">
            <wp:extent cx="6631387" cy="3730156"/>
            <wp:effectExtent l="0" t="0" r="0" b="381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806118" cy="38284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559D" w:rsidRPr="009276F0" w:rsidRDefault="00B9559D" w:rsidP="00113337">
      <w:pPr>
        <w:spacing w:before="240"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76F0">
        <w:rPr>
          <w:rFonts w:ascii="Times New Roman" w:hAnsi="Times New Roman" w:cs="Times New Roman"/>
          <w:sz w:val="24"/>
          <w:szCs w:val="24"/>
        </w:rPr>
        <w:t>АО «</w:t>
      </w:r>
      <w:proofErr w:type="spellStart"/>
      <w:r w:rsidRPr="009276F0">
        <w:rPr>
          <w:rFonts w:ascii="Times New Roman" w:hAnsi="Times New Roman" w:cs="Times New Roman"/>
          <w:sz w:val="24"/>
          <w:szCs w:val="24"/>
        </w:rPr>
        <w:t>Актобе</w:t>
      </w:r>
      <w:proofErr w:type="spellEnd"/>
      <w:r w:rsidRPr="009276F0">
        <w:rPr>
          <w:rFonts w:ascii="Times New Roman" w:hAnsi="Times New Roman" w:cs="Times New Roman"/>
          <w:sz w:val="24"/>
          <w:szCs w:val="24"/>
        </w:rPr>
        <w:t xml:space="preserve"> ТЭЦ» осуществляет деятельность в сфере естестве</w:t>
      </w:r>
      <w:r w:rsidR="00317654" w:rsidRPr="009276F0">
        <w:rPr>
          <w:rFonts w:ascii="Times New Roman" w:hAnsi="Times New Roman" w:cs="Times New Roman"/>
          <w:sz w:val="24"/>
          <w:szCs w:val="24"/>
        </w:rPr>
        <w:t xml:space="preserve">нных монополий по производству </w:t>
      </w:r>
      <w:r w:rsidRPr="009276F0">
        <w:rPr>
          <w:rFonts w:ascii="Times New Roman" w:hAnsi="Times New Roman" w:cs="Times New Roman"/>
          <w:sz w:val="24"/>
          <w:szCs w:val="24"/>
        </w:rPr>
        <w:t>тепловой энергии и занимает доминирующее (монопольное) положение на рынке по оптовой поставке электрической энергии.</w:t>
      </w:r>
    </w:p>
    <w:p w:rsidR="00B9559D" w:rsidRPr="009276F0" w:rsidRDefault="00B9559D" w:rsidP="0011333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76F0">
        <w:rPr>
          <w:rFonts w:ascii="Times New Roman" w:hAnsi="Times New Roman" w:cs="Times New Roman"/>
          <w:sz w:val="24"/>
          <w:szCs w:val="24"/>
        </w:rPr>
        <w:t>Предприятие работает в теплофикационном режиме: максимальная нагрузка приходится на осенне-зимний период, минимальная на летний период.</w:t>
      </w:r>
    </w:p>
    <w:p w:rsidR="00B9559D" w:rsidRPr="009276F0" w:rsidRDefault="00B9559D" w:rsidP="0011333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76F0">
        <w:rPr>
          <w:rFonts w:ascii="Times New Roman" w:hAnsi="Times New Roman" w:cs="Times New Roman"/>
          <w:sz w:val="24"/>
          <w:szCs w:val="24"/>
        </w:rPr>
        <w:t xml:space="preserve">Станция является единственным источником централизованного теплоснабжения населения города </w:t>
      </w:r>
      <w:proofErr w:type="spellStart"/>
      <w:r w:rsidRPr="009276F0">
        <w:rPr>
          <w:rFonts w:ascii="Times New Roman" w:hAnsi="Times New Roman" w:cs="Times New Roman"/>
          <w:sz w:val="24"/>
          <w:szCs w:val="24"/>
        </w:rPr>
        <w:t>Актобе</w:t>
      </w:r>
      <w:proofErr w:type="spellEnd"/>
      <w:r w:rsidRPr="009276F0">
        <w:rPr>
          <w:rFonts w:ascii="Times New Roman" w:hAnsi="Times New Roman" w:cs="Times New Roman"/>
          <w:sz w:val="24"/>
          <w:szCs w:val="24"/>
        </w:rPr>
        <w:t>.</w:t>
      </w:r>
    </w:p>
    <w:p w:rsidR="00B9559D" w:rsidRPr="009276F0" w:rsidRDefault="00B9559D" w:rsidP="0011333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76F0">
        <w:rPr>
          <w:rFonts w:ascii="Times New Roman" w:hAnsi="Times New Roman" w:cs="Times New Roman"/>
          <w:sz w:val="24"/>
          <w:szCs w:val="24"/>
        </w:rPr>
        <w:t>Устан</w:t>
      </w:r>
      <w:r w:rsidR="00B305B4" w:rsidRPr="009276F0">
        <w:rPr>
          <w:rFonts w:ascii="Times New Roman" w:hAnsi="Times New Roman" w:cs="Times New Roman"/>
          <w:sz w:val="24"/>
          <w:szCs w:val="24"/>
        </w:rPr>
        <w:t>овленная тепловая мощность - 878</w:t>
      </w:r>
      <w:r w:rsidRPr="009276F0">
        <w:rPr>
          <w:rFonts w:ascii="Times New Roman" w:hAnsi="Times New Roman" w:cs="Times New Roman"/>
          <w:sz w:val="24"/>
          <w:szCs w:val="24"/>
        </w:rPr>
        <w:t xml:space="preserve"> Гк</w:t>
      </w:r>
      <w:r w:rsidR="005F6AC9" w:rsidRPr="009276F0">
        <w:rPr>
          <w:rFonts w:ascii="Times New Roman" w:hAnsi="Times New Roman" w:cs="Times New Roman"/>
          <w:sz w:val="24"/>
          <w:szCs w:val="24"/>
        </w:rPr>
        <w:t>а</w:t>
      </w:r>
      <w:r w:rsidR="004E7A19" w:rsidRPr="009276F0">
        <w:rPr>
          <w:rFonts w:ascii="Times New Roman" w:hAnsi="Times New Roman" w:cs="Times New Roman"/>
          <w:sz w:val="24"/>
          <w:szCs w:val="24"/>
        </w:rPr>
        <w:t>л, электрическая мощность – 1</w:t>
      </w:r>
      <w:r w:rsidR="004F79D8">
        <w:rPr>
          <w:rFonts w:ascii="Times New Roman" w:hAnsi="Times New Roman" w:cs="Times New Roman"/>
          <w:sz w:val="24"/>
          <w:szCs w:val="24"/>
        </w:rPr>
        <w:t>75</w:t>
      </w:r>
      <w:r w:rsidRPr="009276F0">
        <w:rPr>
          <w:rFonts w:ascii="Times New Roman" w:hAnsi="Times New Roman" w:cs="Times New Roman"/>
          <w:sz w:val="24"/>
          <w:szCs w:val="24"/>
        </w:rPr>
        <w:t xml:space="preserve"> МВт.</w:t>
      </w:r>
    </w:p>
    <w:p w:rsidR="00B9559D" w:rsidRPr="009276F0" w:rsidRDefault="00B9559D" w:rsidP="0011333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76F0">
        <w:rPr>
          <w:rFonts w:ascii="Times New Roman" w:hAnsi="Times New Roman" w:cs="Times New Roman"/>
          <w:sz w:val="24"/>
          <w:szCs w:val="24"/>
        </w:rPr>
        <w:t>Ос</w:t>
      </w:r>
      <w:r w:rsidR="006F5D3E">
        <w:rPr>
          <w:rFonts w:ascii="Times New Roman" w:hAnsi="Times New Roman" w:cs="Times New Roman"/>
          <w:sz w:val="24"/>
          <w:szCs w:val="24"/>
        </w:rPr>
        <w:t xml:space="preserve">новное оборудование </w:t>
      </w:r>
      <w:proofErr w:type="spellStart"/>
      <w:r w:rsidR="006F5D3E">
        <w:rPr>
          <w:rFonts w:ascii="Times New Roman" w:hAnsi="Times New Roman" w:cs="Times New Roman"/>
          <w:sz w:val="24"/>
          <w:szCs w:val="24"/>
        </w:rPr>
        <w:t>Актобе</w:t>
      </w:r>
      <w:proofErr w:type="spellEnd"/>
      <w:r w:rsidR="006F5D3E">
        <w:rPr>
          <w:rFonts w:ascii="Times New Roman" w:hAnsi="Times New Roman" w:cs="Times New Roman"/>
          <w:sz w:val="24"/>
          <w:szCs w:val="24"/>
        </w:rPr>
        <w:t xml:space="preserve"> ТЭЦ </w:t>
      </w:r>
      <w:r w:rsidRPr="009276F0">
        <w:rPr>
          <w:rFonts w:ascii="Times New Roman" w:hAnsi="Times New Roman" w:cs="Times New Roman"/>
          <w:sz w:val="24"/>
          <w:szCs w:val="24"/>
        </w:rPr>
        <w:t xml:space="preserve">составляет:  </w:t>
      </w:r>
    </w:p>
    <w:p w:rsidR="00B9559D" w:rsidRPr="009276F0" w:rsidRDefault="00B9559D" w:rsidP="0011333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76F0">
        <w:rPr>
          <w:rFonts w:ascii="Times New Roman" w:hAnsi="Times New Roman" w:cs="Times New Roman"/>
          <w:sz w:val="24"/>
          <w:szCs w:val="24"/>
        </w:rPr>
        <w:t>- 6 турбоагрегатов (118 МВт);</w:t>
      </w:r>
    </w:p>
    <w:p w:rsidR="00B9559D" w:rsidRPr="009276F0" w:rsidRDefault="00C42BAA" w:rsidP="0011333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76F0">
        <w:rPr>
          <w:rFonts w:ascii="Times New Roman" w:hAnsi="Times New Roman" w:cs="Times New Roman"/>
          <w:sz w:val="24"/>
          <w:szCs w:val="24"/>
        </w:rPr>
        <w:t>- 8 паровых котлов (1 160</w:t>
      </w:r>
      <w:r w:rsidR="00B9559D" w:rsidRPr="009276F0">
        <w:rPr>
          <w:rFonts w:ascii="Times New Roman" w:hAnsi="Times New Roman" w:cs="Times New Roman"/>
          <w:sz w:val="24"/>
          <w:szCs w:val="24"/>
        </w:rPr>
        <w:t xml:space="preserve"> т. пара/ч);</w:t>
      </w:r>
    </w:p>
    <w:p w:rsidR="00C505C7" w:rsidRDefault="00B9559D" w:rsidP="0011333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76F0">
        <w:rPr>
          <w:rFonts w:ascii="Times New Roman" w:hAnsi="Times New Roman" w:cs="Times New Roman"/>
          <w:sz w:val="24"/>
          <w:szCs w:val="24"/>
        </w:rPr>
        <w:t>- 5 водогрейных котлов (500 Гкал/ч</w:t>
      </w:r>
      <w:r w:rsidR="004F79D8">
        <w:rPr>
          <w:rFonts w:ascii="Times New Roman" w:hAnsi="Times New Roman" w:cs="Times New Roman"/>
          <w:sz w:val="24"/>
          <w:szCs w:val="24"/>
        </w:rPr>
        <w:t>);</w:t>
      </w:r>
    </w:p>
    <w:p w:rsidR="0035771B" w:rsidRDefault="0035771B" w:rsidP="0011333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- 1 газотурбинная установка (57 МВт)</w:t>
      </w:r>
    </w:p>
    <w:p w:rsidR="006F5D3E" w:rsidRPr="006F5D3E" w:rsidRDefault="0035771B" w:rsidP="0011333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- 1 </w:t>
      </w:r>
      <w:r w:rsidR="004F79D8">
        <w:rPr>
          <w:rFonts w:ascii="Times New Roman" w:hAnsi="Times New Roman" w:cs="Times New Roman"/>
          <w:sz w:val="24"/>
          <w:szCs w:val="24"/>
        </w:rPr>
        <w:t>кот</w:t>
      </w:r>
      <w:r>
        <w:rPr>
          <w:rFonts w:ascii="Times New Roman" w:hAnsi="Times New Roman" w:cs="Times New Roman"/>
          <w:sz w:val="24"/>
          <w:szCs w:val="24"/>
        </w:rPr>
        <w:t>ел утилизатор</w:t>
      </w:r>
    </w:p>
    <w:p w:rsidR="007F3DFB" w:rsidRDefault="007F3DFB" w:rsidP="004F79D8">
      <w:pPr>
        <w:spacing w:before="24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F3DFB" w:rsidRDefault="007F3DFB" w:rsidP="00113337">
      <w:pPr>
        <w:spacing w:before="2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929F3" w:rsidRDefault="004F79D8" w:rsidP="004F79D8">
      <w:pPr>
        <w:spacing w:before="24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С</w:t>
      </w:r>
      <w:r w:rsidR="00EC5E81" w:rsidRPr="009276F0">
        <w:rPr>
          <w:rFonts w:ascii="Times New Roman" w:hAnsi="Times New Roman" w:cs="Times New Roman"/>
          <w:b/>
          <w:sz w:val="24"/>
          <w:szCs w:val="24"/>
        </w:rPr>
        <w:t>лайд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118B8" w:rsidRPr="009276F0">
        <w:rPr>
          <w:rFonts w:ascii="Times New Roman" w:hAnsi="Times New Roman" w:cs="Times New Roman"/>
          <w:b/>
          <w:sz w:val="24"/>
          <w:szCs w:val="24"/>
        </w:rPr>
        <w:t>3</w:t>
      </w:r>
    </w:p>
    <w:p w:rsidR="004F79D8" w:rsidRPr="009276F0" w:rsidRDefault="004F79D8" w:rsidP="007F3DFB">
      <w:pPr>
        <w:spacing w:before="2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79D8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57CE6E97" wp14:editId="28A754D1">
            <wp:extent cx="6572904" cy="3697357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909035" cy="38864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138A" w:rsidRPr="009276F0" w:rsidRDefault="004F79D8" w:rsidP="00113337">
      <w:pPr>
        <w:spacing w:before="24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="003F138A" w:rsidRPr="009276F0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4 год</w:t>
      </w:r>
      <w:r w:rsidR="003F138A" w:rsidRPr="009276F0">
        <w:rPr>
          <w:rFonts w:ascii="Times New Roman" w:hAnsi="Times New Roman" w:cs="Times New Roman"/>
          <w:sz w:val="24"/>
          <w:szCs w:val="24"/>
        </w:rPr>
        <w:t xml:space="preserve"> </w:t>
      </w:r>
      <w:r w:rsidR="001418A2" w:rsidRPr="009276F0">
        <w:rPr>
          <w:rFonts w:ascii="Times New Roman" w:hAnsi="Times New Roman" w:cs="Times New Roman"/>
          <w:sz w:val="24"/>
          <w:szCs w:val="24"/>
        </w:rPr>
        <w:t xml:space="preserve">полезный отпуск </w:t>
      </w:r>
      <w:r w:rsidR="003F138A" w:rsidRPr="009276F0">
        <w:rPr>
          <w:rFonts w:ascii="Times New Roman" w:hAnsi="Times New Roman" w:cs="Times New Roman"/>
          <w:sz w:val="24"/>
          <w:szCs w:val="24"/>
        </w:rPr>
        <w:t>тепловой энергии</w:t>
      </w:r>
      <w:r w:rsidR="001418A2" w:rsidRPr="009276F0">
        <w:rPr>
          <w:rFonts w:ascii="Times New Roman" w:hAnsi="Times New Roman" w:cs="Times New Roman"/>
          <w:sz w:val="24"/>
          <w:szCs w:val="24"/>
        </w:rPr>
        <w:t xml:space="preserve"> утвержден в объеме 1 </w:t>
      </w:r>
      <w:r>
        <w:rPr>
          <w:rFonts w:ascii="Times New Roman" w:hAnsi="Times New Roman" w:cs="Times New Roman"/>
          <w:sz w:val="24"/>
          <w:szCs w:val="24"/>
        </w:rPr>
        <w:t>704</w:t>
      </w:r>
      <w:r w:rsidR="001418A2" w:rsidRPr="009276F0">
        <w:rPr>
          <w:rFonts w:ascii="Times New Roman" w:hAnsi="Times New Roman" w:cs="Times New Roman"/>
          <w:sz w:val="24"/>
          <w:szCs w:val="24"/>
        </w:rPr>
        <w:t xml:space="preserve"> 864 Гкал, за первое полугодие реализованный объем </w:t>
      </w:r>
      <w:r w:rsidR="0035771B">
        <w:rPr>
          <w:rFonts w:ascii="Times New Roman" w:hAnsi="Times New Roman" w:cs="Times New Roman"/>
          <w:sz w:val="24"/>
          <w:szCs w:val="24"/>
        </w:rPr>
        <w:t xml:space="preserve">тепловой энергии </w:t>
      </w:r>
      <w:r w:rsidR="001418A2" w:rsidRPr="009276F0">
        <w:rPr>
          <w:rFonts w:ascii="Times New Roman" w:hAnsi="Times New Roman" w:cs="Times New Roman"/>
          <w:sz w:val="24"/>
          <w:szCs w:val="24"/>
        </w:rPr>
        <w:t xml:space="preserve">составляет </w:t>
      </w:r>
      <w:r>
        <w:rPr>
          <w:rFonts w:ascii="Times New Roman" w:hAnsi="Times New Roman" w:cs="Times New Roman"/>
          <w:sz w:val="24"/>
          <w:szCs w:val="24"/>
        </w:rPr>
        <w:t>1 024 331</w:t>
      </w:r>
      <w:r w:rsidR="001418A2" w:rsidRPr="009276F0">
        <w:rPr>
          <w:rFonts w:ascii="Times New Roman" w:hAnsi="Times New Roman" w:cs="Times New Roman"/>
          <w:sz w:val="24"/>
          <w:szCs w:val="24"/>
        </w:rPr>
        <w:t xml:space="preserve"> Гкал </w:t>
      </w:r>
      <w:r w:rsidR="004E7A19" w:rsidRPr="009276F0">
        <w:rPr>
          <w:rFonts w:ascii="Times New Roman" w:hAnsi="Times New Roman" w:cs="Times New Roman"/>
          <w:sz w:val="24"/>
          <w:szCs w:val="24"/>
          <w:lang w:val="kk-KZ"/>
        </w:rPr>
        <w:t xml:space="preserve">или </w:t>
      </w:r>
      <w:r>
        <w:rPr>
          <w:rFonts w:ascii="Times New Roman" w:hAnsi="Times New Roman" w:cs="Times New Roman"/>
          <w:sz w:val="24"/>
          <w:szCs w:val="24"/>
          <w:lang w:val="kk-KZ"/>
        </w:rPr>
        <w:t>60</w:t>
      </w:r>
      <w:r w:rsidR="004E7A19" w:rsidRPr="009276F0">
        <w:rPr>
          <w:rFonts w:ascii="Times New Roman" w:hAnsi="Times New Roman" w:cs="Times New Roman"/>
          <w:sz w:val="24"/>
          <w:szCs w:val="24"/>
          <w:lang w:val="kk-KZ"/>
        </w:rPr>
        <w:t xml:space="preserve">% </w:t>
      </w:r>
      <w:r w:rsidR="0035771B">
        <w:rPr>
          <w:rFonts w:ascii="Times New Roman" w:hAnsi="Times New Roman" w:cs="Times New Roman"/>
          <w:sz w:val="24"/>
          <w:szCs w:val="24"/>
          <w:lang w:val="kk-KZ"/>
        </w:rPr>
        <w:t xml:space="preserve">от </w:t>
      </w:r>
      <w:r w:rsidR="004E7A19" w:rsidRPr="009276F0">
        <w:rPr>
          <w:rFonts w:ascii="Times New Roman" w:hAnsi="Times New Roman" w:cs="Times New Roman"/>
          <w:sz w:val="24"/>
          <w:szCs w:val="24"/>
          <w:lang w:val="kk-KZ"/>
        </w:rPr>
        <w:t>утвержденно</w:t>
      </w:r>
      <w:r w:rsidR="0035771B">
        <w:rPr>
          <w:rFonts w:ascii="Times New Roman" w:hAnsi="Times New Roman" w:cs="Times New Roman"/>
          <w:sz w:val="24"/>
          <w:szCs w:val="24"/>
          <w:lang w:val="kk-KZ"/>
        </w:rPr>
        <w:t>го</w:t>
      </w:r>
      <w:r w:rsidR="004E7A19" w:rsidRPr="009276F0">
        <w:rPr>
          <w:rFonts w:ascii="Times New Roman" w:hAnsi="Times New Roman" w:cs="Times New Roman"/>
          <w:sz w:val="24"/>
          <w:szCs w:val="24"/>
          <w:lang w:val="kk-KZ"/>
        </w:rPr>
        <w:t xml:space="preserve"> годово</w:t>
      </w:r>
      <w:r w:rsidR="0035771B">
        <w:rPr>
          <w:rFonts w:ascii="Times New Roman" w:hAnsi="Times New Roman" w:cs="Times New Roman"/>
          <w:sz w:val="24"/>
          <w:szCs w:val="24"/>
          <w:lang w:val="kk-KZ"/>
        </w:rPr>
        <w:t>го</w:t>
      </w:r>
      <w:r w:rsidR="004E7A19" w:rsidRPr="009276F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35771B">
        <w:rPr>
          <w:rFonts w:ascii="Times New Roman" w:hAnsi="Times New Roman" w:cs="Times New Roman"/>
          <w:sz w:val="24"/>
          <w:szCs w:val="24"/>
          <w:lang w:val="kk-KZ"/>
        </w:rPr>
        <w:t>объема</w:t>
      </w:r>
      <w:r w:rsidR="003F138A" w:rsidRPr="009276F0">
        <w:rPr>
          <w:rFonts w:ascii="Times New Roman" w:hAnsi="Times New Roman" w:cs="Times New Roman"/>
          <w:sz w:val="24"/>
          <w:szCs w:val="24"/>
        </w:rPr>
        <w:t>. Основным потребителем тепловой энергии является АО "</w:t>
      </w:r>
      <w:proofErr w:type="spellStart"/>
      <w:r w:rsidR="003F138A" w:rsidRPr="009276F0">
        <w:rPr>
          <w:rFonts w:ascii="Times New Roman" w:hAnsi="Times New Roman" w:cs="Times New Roman"/>
          <w:sz w:val="24"/>
          <w:szCs w:val="24"/>
        </w:rPr>
        <w:t>Aktobe</w:t>
      </w:r>
      <w:proofErr w:type="spellEnd"/>
      <w:r w:rsidR="003F138A" w:rsidRPr="009276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138A" w:rsidRPr="009276F0">
        <w:rPr>
          <w:rFonts w:ascii="Times New Roman" w:hAnsi="Times New Roman" w:cs="Times New Roman"/>
          <w:sz w:val="24"/>
          <w:szCs w:val="24"/>
        </w:rPr>
        <w:t>su-energy</w:t>
      </w:r>
      <w:proofErr w:type="spellEnd"/>
      <w:r w:rsidR="003F138A" w:rsidRPr="009276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138A" w:rsidRPr="009276F0">
        <w:rPr>
          <w:rFonts w:ascii="Times New Roman" w:hAnsi="Times New Roman" w:cs="Times New Roman"/>
          <w:sz w:val="24"/>
          <w:szCs w:val="24"/>
        </w:rPr>
        <w:t>group</w:t>
      </w:r>
      <w:proofErr w:type="spellEnd"/>
      <w:r w:rsidR="003F138A" w:rsidRPr="009276F0">
        <w:rPr>
          <w:rFonts w:ascii="Times New Roman" w:hAnsi="Times New Roman" w:cs="Times New Roman"/>
          <w:sz w:val="24"/>
          <w:szCs w:val="24"/>
        </w:rPr>
        <w:t xml:space="preserve">" который </w:t>
      </w:r>
      <w:r>
        <w:rPr>
          <w:rFonts w:ascii="Times New Roman" w:hAnsi="Times New Roman" w:cs="Times New Roman"/>
          <w:sz w:val="24"/>
          <w:szCs w:val="24"/>
        </w:rPr>
        <w:t>потребляет 87</w:t>
      </w:r>
      <w:r w:rsidRPr="009276F0">
        <w:rPr>
          <w:rFonts w:ascii="Times New Roman" w:hAnsi="Times New Roman" w:cs="Times New Roman"/>
          <w:sz w:val="24"/>
          <w:szCs w:val="24"/>
        </w:rPr>
        <w:t>%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F138A" w:rsidRPr="009276F0">
        <w:rPr>
          <w:rFonts w:ascii="Times New Roman" w:hAnsi="Times New Roman" w:cs="Times New Roman"/>
          <w:sz w:val="24"/>
          <w:szCs w:val="24"/>
        </w:rPr>
        <w:t>продукции</w:t>
      </w:r>
      <w:r>
        <w:rPr>
          <w:rFonts w:ascii="Times New Roman" w:hAnsi="Times New Roman" w:cs="Times New Roman"/>
          <w:sz w:val="24"/>
          <w:szCs w:val="24"/>
        </w:rPr>
        <w:t xml:space="preserve"> от общего объема реализации</w:t>
      </w:r>
      <w:r w:rsidR="0035771B">
        <w:rPr>
          <w:rFonts w:ascii="Times New Roman" w:hAnsi="Times New Roman" w:cs="Times New Roman"/>
          <w:sz w:val="24"/>
          <w:szCs w:val="24"/>
        </w:rPr>
        <w:t>.</w:t>
      </w:r>
    </w:p>
    <w:p w:rsidR="00705356" w:rsidRPr="009276F0" w:rsidRDefault="00B01BE8" w:rsidP="001658CB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76F0">
        <w:rPr>
          <w:rFonts w:ascii="Times New Roman" w:hAnsi="Times New Roman" w:cs="Times New Roman"/>
          <w:b/>
          <w:sz w:val="24"/>
          <w:szCs w:val="24"/>
        </w:rPr>
        <w:t xml:space="preserve">Слайд 4 </w:t>
      </w:r>
    </w:p>
    <w:p w:rsidR="00B534B2" w:rsidRPr="009276F0" w:rsidRDefault="004F79D8" w:rsidP="007F3DF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F79D8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0704ACED" wp14:editId="6F385A46">
            <wp:extent cx="6647290" cy="3739103"/>
            <wp:effectExtent l="0" t="0" r="127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770341" cy="38083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4826" w:rsidRPr="009276F0" w:rsidRDefault="00FE6B80" w:rsidP="00C8133F">
      <w:pPr>
        <w:spacing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276F0">
        <w:rPr>
          <w:rFonts w:ascii="Times New Roman" w:hAnsi="Times New Roman" w:cs="Times New Roman"/>
          <w:bCs/>
          <w:sz w:val="24"/>
          <w:szCs w:val="24"/>
        </w:rPr>
        <w:lastRenderedPageBreak/>
        <w:t>Затраты на производство тепловой энергии</w:t>
      </w:r>
      <w:r w:rsidR="005D4826" w:rsidRPr="009276F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276F0">
        <w:rPr>
          <w:rFonts w:ascii="Times New Roman" w:hAnsi="Times New Roman" w:cs="Times New Roman"/>
          <w:bCs/>
          <w:sz w:val="24"/>
          <w:szCs w:val="24"/>
        </w:rPr>
        <w:t xml:space="preserve">в первом </w:t>
      </w:r>
      <w:r w:rsidR="005D4826" w:rsidRPr="009276F0">
        <w:rPr>
          <w:rFonts w:ascii="Times New Roman" w:hAnsi="Times New Roman" w:cs="Times New Roman"/>
          <w:bCs/>
          <w:sz w:val="24"/>
          <w:szCs w:val="24"/>
        </w:rPr>
        <w:t>полугодии 202</w:t>
      </w:r>
      <w:r w:rsidR="004F79D8">
        <w:rPr>
          <w:rFonts w:ascii="Times New Roman" w:hAnsi="Times New Roman" w:cs="Times New Roman"/>
          <w:bCs/>
          <w:sz w:val="24"/>
          <w:szCs w:val="24"/>
        </w:rPr>
        <w:t>4</w:t>
      </w:r>
      <w:r w:rsidR="005D4826" w:rsidRPr="009276F0">
        <w:rPr>
          <w:rFonts w:ascii="Times New Roman" w:hAnsi="Times New Roman" w:cs="Times New Roman"/>
          <w:bCs/>
          <w:sz w:val="24"/>
          <w:szCs w:val="24"/>
        </w:rPr>
        <w:t xml:space="preserve"> года исполнены на сумму </w:t>
      </w:r>
      <w:r w:rsidR="004F79D8">
        <w:rPr>
          <w:rFonts w:ascii="Times New Roman" w:hAnsi="Times New Roman" w:cs="Times New Roman"/>
          <w:bCs/>
          <w:sz w:val="24"/>
          <w:szCs w:val="24"/>
        </w:rPr>
        <w:t>3 384 871</w:t>
      </w:r>
      <w:r w:rsidR="005D4826" w:rsidRPr="009276F0">
        <w:rPr>
          <w:rFonts w:ascii="Times New Roman" w:hAnsi="Times New Roman" w:cs="Times New Roman"/>
          <w:bCs/>
          <w:sz w:val="24"/>
          <w:szCs w:val="24"/>
        </w:rPr>
        <w:t xml:space="preserve"> тыс. тенге</w:t>
      </w:r>
      <w:r w:rsidR="004F79D8">
        <w:rPr>
          <w:rFonts w:ascii="Times New Roman" w:hAnsi="Times New Roman" w:cs="Times New Roman"/>
          <w:bCs/>
          <w:sz w:val="24"/>
          <w:szCs w:val="24"/>
        </w:rPr>
        <w:t xml:space="preserve"> или 66%</w:t>
      </w:r>
      <w:r w:rsidR="00C57D68">
        <w:rPr>
          <w:rFonts w:ascii="Times New Roman" w:hAnsi="Times New Roman" w:cs="Times New Roman"/>
          <w:bCs/>
          <w:sz w:val="24"/>
          <w:szCs w:val="24"/>
        </w:rPr>
        <w:t xml:space="preserve"> от годового плана зат</w:t>
      </w:r>
      <w:r w:rsidR="0035771B">
        <w:rPr>
          <w:rFonts w:ascii="Times New Roman" w:hAnsi="Times New Roman" w:cs="Times New Roman"/>
          <w:bCs/>
          <w:sz w:val="24"/>
          <w:szCs w:val="24"/>
        </w:rPr>
        <w:t>рат</w:t>
      </w:r>
      <w:r w:rsidR="005D4826" w:rsidRPr="009276F0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9276F0">
        <w:rPr>
          <w:rFonts w:ascii="Times New Roman" w:hAnsi="Times New Roman" w:cs="Times New Roman"/>
          <w:bCs/>
          <w:sz w:val="24"/>
          <w:szCs w:val="24"/>
        </w:rPr>
        <w:t xml:space="preserve"> так как станция занимается комбинированным производством тепловой и электрической энергии, затраты </w:t>
      </w:r>
      <w:r w:rsidR="000651C5" w:rsidRPr="009276F0">
        <w:rPr>
          <w:rFonts w:ascii="Times New Roman" w:hAnsi="Times New Roman" w:cs="Times New Roman"/>
          <w:bCs/>
          <w:sz w:val="24"/>
          <w:szCs w:val="24"/>
        </w:rPr>
        <w:t xml:space="preserve">распределены согласно утвержденной </w:t>
      </w:r>
      <w:r w:rsidRPr="009276F0">
        <w:rPr>
          <w:rFonts w:ascii="Times New Roman" w:hAnsi="Times New Roman" w:cs="Times New Roman"/>
          <w:bCs/>
          <w:sz w:val="24"/>
          <w:szCs w:val="24"/>
        </w:rPr>
        <w:t>«Методик</w:t>
      </w:r>
      <w:r w:rsidR="000651C5" w:rsidRPr="009276F0">
        <w:rPr>
          <w:rFonts w:ascii="Times New Roman" w:hAnsi="Times New Roman" w:cs="Times New Roman"/>
          <w:bCs/>
          <w:sz w:val="24"/>
          <w:szCs w:val="24"/>
        </w:rPr>
        <w:t>е</w:t>
      </w:r>
      <w:r w:rsidRPr="009276F0">
        <w:rPr>
          <w:rFonts w:ascii="Times New Roman" w:hAnsi="Times New Roman" w:cs="Times New Roman"/>
          <w:bCs/>
          <w:sz w:val="24"/>
          <w:szCs w:val="24"/>
        </w:rPr>
        <w:t xml:space="preserve"> ведения раздельного учета доходов, затрат и задействованных активов при комбинированном производстве тепловой и электрической энергии» (далее Методика) согласно которой на производство тепловой энергии относится 42% от общей суммы производственных затрат.</w:t>
      </w:r>
      <w:r w:rsidR="00977CA6" w:rsidRPr="009276F0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A202F0" w:rsidRPr="009276F0" w:rsidRDefault="00D435AC" w:rsidP="002D067A">
      <w:pPr>
        <w:spacing w:before="240"/>
        <w:ind w:firstLine="567"/>
        <w:rPr>
          <w:rFonts w:ascii="Times New Roman" w:hAnsi="Times New Roman" w:cs="Times New Roman"/>
          <w:sz w:val="24"/>
          <w:szCs w:val="24"/>
        </w:rPr>
      </w:pPr>
      <w:r w:rsidRPr="009276F0">
        <w:rPr>
          <w:rFonts w:ascii="Times New Roman" w:hAnsi="Times New Roman" w:cs="Times New Roman"/>
          <w:b/>
          <w:sz w:val="24"/>
          <w:szCs w:val="24"/>
        </w:rPr>
        <w:t>Слайд 5</w:t>
      </w:r>
    </w:p>
    <w:p w:rsidR="00617DFB" w:rsidRPr="009276F0" w:rsidRDefault="004F79D8" w:rsidP="0011333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79D8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3FCCA3D5" wp14:editId="66077FA1">
            <wp:extent cx="6636044" cy="301354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744187" cy="3062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6EF4" w:rsidRPr="009276F0" w:rsidRDefault="001658CB" w:rsidP="00C8133F">
      <w:pPr>
        <w:spacing w:before="240"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76F0">
        <w:rPr>
          <w:rFonts w:ascii="Times New Roman" w:hAnsi="Times New Roman" w:cs="Times New Roman"/>
          <w:bCs/>
          <w:sz w:val="24"/>
          <w:szCs w:val="24"/>
        </w:rPr>
        <w:t xml:space="preserve">Отдельно </w:t>
      </w:r>
      <w:r w:rsidR="002B6EF4" w:rsidRPr="009276F0">
        <w:rPr>
          <w:rFonts w:ascii="Times New Roman" w:hAnsi="Times New Roman" w:cs="Times New Roman"/>
          <w:bCs/>
          <w:sz w:val="24"/>
          <w:szCs w:val="24"/>
        </w:rPr>
        <w:t>остановимся основных энергоносителях необходимых для производства тепловой энергии - это газ и вода</w:t>
      </w:r>
      <w:r w:rsidR="002B6EF4" w:rsidRPr="009276F0">
        <w:rPr>
          <w:rFonts w:ascii="Times New Roman" w:hAnsi="Times New Roman" w:cs="Times New Roman"/>
          <w:b/>
          <w:sz w:val="24"/>
          <w:szCs w:val="24"/>
        </w:rPr>
        <w:t>.</w:t>
      </w:r>
    </w:p>
    <w:p w:rsidR="008115A5" w:rsidRDefault="00C57D68" w:rsidP="00C8133F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</w:t>
      </w:r>
      <w:r w:rsidR="008115A5" w:rsidRPr="009276F0">
        <w:rPr>
          <w:rFonts w:ascii="Times New Roman" w:hAnsi="Times New Roman" w:cs="Times New Roman"/>
          <w:bCs/>
          <w:sz w:val="24"/>
          <w:szCs w:val="24"/>
        </w:rPr>
        <w:t xml:space="preserve">умма затрат </w:t>
      </w:r>
      <w:r>
        <w:rPr>
          <w:rFonts w:ascii="Times New Roman" w:hAnsi="Times New Roman" w:cs="Times New Roman"/>
          <w:bCs/>
          <w:sz w:val="24"/>
          <w:szCs w:val="24"/>
        </w:rPr>
        <w:t xml:space="preserve">по водопотреблению за первое полугодие 2024 г. </w:t>
      </w:r>
      <w:r w:rsidR="008115A5" w:rsidRPr="009276F0">
        <w:rPr>
          <w:rFonts w:ascii="Times New Roman" w:hAnsi="Times New Roman" w:cs="Times New Roman"/>
          <w:bCs/>
          <w:sz w:val="24"/>
          <w:szCs w:val="24"/>
        </w:rPr>
        <w:t xml:space="preserve">составила </w:t>
      </w:r>
      <w:r w:rsidR="008115A5">
        <w:rPr>
          <w:rFonts w:ascii="Times New Roman" w:hAnsi="Times New Roman" w:cs="Times New Roman"/>
          <w:bCs/>
          <w:sz w:val="24"/>
          <w:szCs w:val="24"/>
        </w:rPr>
        <w:t>431 419</w:t>
      </w:r>
      <w:r w:rsidR="008115A5" w:rsidRPr="009276F0">
        <w:rPr>
          <w:rFonts w:ascii="Times New Roman" w:hAnsi="Times New Roman" w:cs="Times New Roman"/>
          <w:bCs/>
          <w:sz w:val="24"/>
          <w:szCs w:val="24"/>
        </w:rPr>
        <w:t xml:space="preserve"> тыс.</w:t>
      </w:r>
      <w:r w:rsidR="008115A5">
        <w:rPr>
          <w:rFonts w:ascii="Times New Roman" w:hAnsi="Times New Roman" w:cs="Times New Roman"/>
          <w:bCs/>
          <w:sz w:val="24"/>
          <w:szCs w:val="24"/>
        </w:rPr>
        <w:t xml:space="preserve"> тенге </w:t>
      </w:r>
      <w:r w:rsidR="008115A5" w:rsidRPr="009276F0">
        <w:rPr>
          <w:rFonts w:ascii="Times New Roman" w:hAnsi="Times New Roman" w:cs="Times New Roman"/>
          <w:bCs/>
          <w:sz w:val="24"/>
          <w:szCs w:val="24"/>
        </w:rPr>
        <w:t xml:space="preserve">при объеме </w:t>
      </w:r>
      <w:r w:rsidR="008115A5">
        <w:rPr>
          <w:rFonts w:ascii="Times New Roman" w:hAnsi="Times New Roman" w:cs="Times New Roman"/>
          <w:bCs/>
          <w:sz w:val="24"/>
          <w:szCs w:val="24"/>
        </w:rPr>
        <w:t>2 831</w:t>
      </w:r>
      <w:r w:rsidR="008115A5" w:rsidRPr="009276F0">
        <w:rPr>
          <w:rFonts w:ascii="Times New Roman" w:hAnsi="Times New Roman" w:cs="Times New Roman"/>
          <w:bCs/>
          <w:sz w:val="24"/>
          <w:szCs w:val="24"/>
        </w:rPr>
        <w:t xml:space="preserve"> тыс.</w:t>
      </w:r>
      <w:r w:rsidR="008115A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115A5" w:rsidRPr="009276F0">
        <w:rPr>
          <w:rFonts w:ascii="Times New Roman" w:hAnsi="Times New Roman" w:cs="Times New Roman"/>
          <w:bCs/>
          <w:sz w:val="24"/>
          <w:szCs w:val="24"/>
        </w:rPr>
        <w:t>м3</w:t>
      </w:r>
      <w:r>
        <w:rPr>
          <w:rFonts w:ascii="Times New Roman" w:hAnsi="Times New Roman" w:cs="Times New Roman"/>
          <w:bCs/>
          <w:sz w:val="24"/>
          <w:szCs w:val="24"/>
        </w:rPr>
        <w:t xml:space="preserve"> или</w:t>
      </w:r>
      <w:r w:rsidR="008115A5">
        <w:rPr>
          <w:rFonts w:ascii="Times New Roman" w:hAnsi="Times New Roman" w:cs="Times New Roman"/>
          <w:bCs/>
          <w:sz w:val="24"/>
          <w:szCs w:val="24"/>
        </w:rPr>
        <w:t xml:space="preserve"> 66</w:t>
      </w:r>
      <w:r w:rsidR="008115A5" w:rsidRPr="009276F0">
        <w:rPr>
          <w:rFonts w:ascii="Times New Roman" w:hAnsi="Times New Roman" w:cs="Times New Roman"/>
          <w:bCs/>
          <w:sz w:val="24"/>
          <w:szCs w:val="24"/>
        </w:rPr>
        <w:t>%</w:t>
      </w:r>
      <w:r w:rsidRPr="00C57D68">
        <w:t xml:space="preserve"> </w:t>
      </w:r>
      <w:r w:rsidRPr="00C57D68">
        <w:rPr>
          <w:rFonts w:ascii="Times New Roman" w:hAnsi="Times New Roman" w:cs="Times New Roman"/>
          <w:bCs/>
          <w:sz w:val="24"/>
          <w:szCs w:val="24"/>
        </w:rPr>
        <w:t>от годового плана затрат</w:t>
      </w:r>
      <w:r w:rsidR="008115A5" w:rsidRPr="009276F0">
        <w:rPr>
          <w:rFonts w:ascii="Times New Roman" w:hAnsi="Times New Roman" w:cs="Times New Roman"/>
          <w:bCs/>
          <w:sz w:val="24"/>
          <w:szCs w:val="24"/>
        </w:rPr>
        <w:t>.</w:t>
      </w:r>
    </w:p>
    <w:p w:rsidR="00113337" w:rsidRPr="00C8133F" w:rsidRDefault="00C57D68" w:rsidP="00C8133F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</w:t>
      </w:r>
      <w:r w:rsidRPr="009276F0">
        <w:rPr>
          <w:rFonts w:ascii="Times New Roman" w:hAnsi="Times New Roman" w:cs="Times New Roman"/>
          <w:bCs/>
          <w:sz w:val="24"/>
          <w:szCs w:val="24"/>
        </w:rPr>
        <w:t>умм</w:t>
      </w:r>
      <w:r>
        <w:rPr>
          <w:rFonts w:ascii="Times New Roman" w:hAnsi="Times New Roman" w:cs="Times New Roman"/>
          <w:bCs/>
          <w:sz w:val="24"/>
          <w:szCs w:val="24"/>
        </w:rPr>
        <w:t>а затрат на топливо за 1 первое полугодие 2024 г. составило</w:t>
      </w:r>
      <w:r w:rsidRPr="009276F0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1 454 995</w:t>
      </w:r>
      <w:r w:rsidRPr="009276F0">
        <w:rPr>
          <w:rFonts w:ascii="Times New Roman" w:hAnsi="Times New Roman" w:cs="Times New Roman"/>
          <w:bCs/>
          <w:sz w:val="24"/>
          <w:szCs w:val="24"/>
        </w:rPr>
        <w:t xml:space="preserve"> тыс. тенге </w:t>
      </w:r>
      <w:r>
        <w:rPr>
          <w:rFonts w:ascii="Times New Roman" w:hAnsi="Times New Roman" w:cs="Times New Roman"/>
          <w:bCs/>
          <w:sz w:val="24"/>
          <w:szCs w:val="24"/>
        </w:rPr>
        <w:t xml:space="preserve">при </w:t>
      </w:r>
      <w:r w:rsidR="002B6EF4" w:rsidRPr="009276F0">
        <w:rPr>
          <w:rFonts w:ascii="Times New Roman" w:hAnsi="Times New Roman" w:cs="Times New Roman"/>
          <w:bCs/>
          <w:sz w:val="24"/>
          <w:szCs w:val="24"/>
        </w:rPr>
        <w:t>объем</w:t>
      </w:r>
      <w:r>
        <w:rPr>
          <w:rFonts w:ascii="Times New Roman" w:hAnsi="Times New Roman" w:cs="Times New Roman"/>
          <w:bCs/>
          <w:sz w:val="24"/>
          <w:szCs w:val="24"/>
        </w:rPr>
        <w:t>е</w:t>
      </w:r>
      <w:r w:rsidR="002B6EF4" w:rsidRPr="009276F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115A5">
        <w:rPr>
          <w:rFonts w:ascii="Times New Roman" w:hAnsi="Times New Roman" w:cs="Times New Roman"/>
          <w:bCs/>
          <w:sz w:val="24"/>
          <w:szCs w:val="24"/>
        </w:rPr>
        <w:t>149 609</w:t>
      </w:r>
      <w:r w:rsidR="002B6EF4" w:rsidRPr="009276F0">
        <w:rPr>
          <w:rFonts w:ascii="Times New Roman" w:hAnsi="Times New Roman" w:cs="Times New Roman"/>
          <w:bCs/>
          <w:sz w:val="24"/>
          <w:szCs w:val="24"/>
        </w:rPr>
        <w:t xml:space="preserve"> тыс.</w:t>
      </w:r>
      <w:r w:rsidR="008115A5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м3 или </w:t>
      </w:r>
      <w:r w:rsidR="008115A5">
        <w:rPr>
          <w:rFonts w:ascii="Times New Roman" w:hAnsi="Times New Roman" w:cs="Times New Roman"/>
          <w:bCs/>
          <w:sz w:val="24"/>
          <w:szCs w:val="24"/>
        </w:rPr>
        <w:t>64</w:t>
      </w:r>
      <w:r w:rsidR="002B6EF4" w:rsidRPr="009276F0">
        <w:rPr>
          <w:rFonts w:ascii="Times New Roman" w:hAnsi="Times New Roman" w:cs="Times New Roman"/>
          <w:bCs/>
          <w:sz w:val="24"/>
          <w:szCs w:val="24"/>
        </w:rPr>
        <w:t>%</w:t>
      </w:r>
      <w:r w:rsidRPr="00C57D68">
        <w:t xml:space="preserve"> </w:t>
      </w:r>
      <w:r w:rsidRPr="00C57D68">
        <w:rPr>
          <w:rFonts w:ascii="Times New Roman" w:hAnsi="Times New Roman" w:cs="Times New Roman"/>
          <w:bCs/>
          <w:sz w:val="24"/>
          <w:szCs w:val="24"/>
        </w:rPr>
        <w:t>от годового плана затрат</w:t>
      </w:r>
      <w:r w:rsidR="002B6EF4" w:rsidRPr="009276F0">
        <w:rPr>
          <w:rFonts w:ascii="Times New Roman" w:hAnsi="Times New Roman" w:cs="Times New Roman"/>
          <w:bCs/>
          <w:sz w:val="24"/>
          <w:szCs w:val="24"/>
        </w:rPr>
        <w:t>.</w:t>
      </w:r>
      <w:r w:rsidR="008115A5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7213CD" w:rsidRPr="009276F0" w:rsidRDefault="007213CD" w:rsidP="006F5D3E">
      <w:pPr>
        <w:spacing w:before="24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76F0">
        <w:rPr>
          <w:rFonts w:ascii="Times New Roman" w:hAnsi="Times New Roman" w:cs="Times New Roman"/>
          <w:b/>
          <w:sz w:val="24"/>
          <w:szCs w:val="24"/>
        </w:rPr>
        <w:t>Слайд 6</w:t>
      </w:r>
    </w:p>
    <w:p w:rsidR="00CD6850" w:rsidRPr="009276F0" w:rsidRDefault="008115A5" w:rsidP="00CA2F73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0" w:name="_Hlk141019470"/>
      <w:r w:rsidRPr="008115A5"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w:drawing>
          <wp:inline distT="0" distB="0" distL="0" distR="0" wp14:anchorId="2D894E17" wp14:editId="2CA0AA5B">
            <wp:extent cx="6631000" cy="2973788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738934" cy="30221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0"/>
    <w:p w:rsidR="00CA2F73" w:rsidRPr="009276F0" w:rsidRDefault="00CA2F73" w:rsidP="00C8133F">
      <w:pPr>
        <w:spacing w:before="24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76F0">
        <w:rPr>
          <w:rFonts w:ascii="Times New Roman" w:hAnsi="Times New Roman" w:cs="Times New Roman"/>
          <w:sz w:val="24"/>
          <w:szCs w:val="24"/>
        </w:rPr>
        <w:lastRenderedPageBreak/>
        <w:t>Расходы периода в 1-ом полугодии 202</w:t>
      </w:r>
      <w:r w:rsidR="008115A5">
        <w:rPr>
          <w:rFonts w:ascii="Times New Roman" w:hAnsi="Times New Roman" w:cs="Times New Roman"/>
          <w:sz w:val="24"/>
          <w:szCs w:val="24"/>
        </w:rPr>
        <w:t>4</w:t>
      </w:r>
      <w:r w:rsidRPr="009276F0">
        <w:rPr>
          <w:rFonts w:ascii="Times New Roman" w:hAnsi="Times New Roman" w:cs="Times New Roman"/>
          <w:sz w:val="24"/>
          <w:szCs w:val="24"/>
        </w:rPr>
        <w:t xml:space="preserve"> года составили </w:t>
      </w:r>
      <w:r w:rsidR="008115A5">
        <w:rPr>
          <w:rFonts w:ascii="Times New Roman" w:hAnsi="Times New Roman" w:cs="Times New Roman"/>
          <w:sz w:val="24"/>
          <w:szCs w:val="24"/>
        </w:rPr>
        <w:t>532 399</w:t>
      </w:r>
      <w:r w:rsidRPr="009276F0">
        <w:rPr>
          <w:rFonts w:ascii="Times New Roman" w:hAnsi="Times New Roman" w:cs="Times New Roman"/>
          <w:sz w:val="24"/>
          <w:szCs w:val="24"/>
        </w:rPr>
        <w:t xml:space="preserve"> тыс. тенге, исполнение годового плана на </w:t>
      </w:r>
      <w:r w:rsidR="008115A5">
        <w:rPr>
          <w:rFonts w:ascii="Times New Roman" w:hAnsi="Times New Roman" w:cs="Times New Roman"/>
          <w:sz w:val="24"/>
          <w:szCs w:val="24"/>
        </w:rPr>
        <w:t>97</w:t>
      </w:r>
      <w:r w:rsidR="007F3DFB">
        <w:rPr>
          <w:rFonts w:ascii="Times New Roman" w:hAnsi="Times New Roman" w:cs="Times New Roman"/>
          <w:sz w:val="24"/>
          <w:szCs w:val="24"/>
        </w:rPr>
        <w:t>%, затраты распределены с</w:t>
      </w:r>
      <w:r w:rsidR="007F3DFB" w:rsidRPr="0035771B">
        <w:rPr>
          <w:rFonts w:ascii="Times New Roman" w:hAnsi="Times New Roman" w:cs="Times New Roman"/>
          <w:sz w:val="24"/>
          <w:szCs w:val="24"/>
        </w:rPr>
        <w:t>огласно утвержденной «М</w:t>
      </w:r>
      <w:bookmarkStart w:id="1" w:name="_GoBack"/>
      <w:bookmarkEnd w:id="1"/>
      <w:r w:rsidR="007F3DFB" w:rsidRPr="0035771B">
        <w:rPr>
          <w:rFonts w:ascii="Times New Roman" w:hAnsi="Times New Roman" w:cs="Times New Roman"/>
          <w:sz w:val="24"/>
          <w:szCs w:val="24"/>
        </w:rPr>
        <w:t>етодике</w:t>
      </w:r>
      <w:r w:rsidR="007F3DFB">
        <w:rPr>
          <w:rFonts w:ascii="Times New Roman" w:hAnsi="Times New Roman" w:cs="Times New Roman"/>
          <w:sz w:val="24"/>
          <w:szCs w:val="24"/>
        </w:rPr>
        <w:t xml:space="preserve"> разделения затрат …</w:t>
      </w:r>
      <w:r w:rsidR="007F3DFB" w:rsidRPr="0035771B">
        <w:rPr>
          <w:rFonts w:ascii="Times New Roman" w:hAnsi="Times New Roman" w:cs="Times New Roman"/>
          <w:sz w:val="24"/>
          <w:szCs w:val="24"/>
        </w:rPr>
        <w:t xml:space="preserve">» на производство тепловой энергии относится </w:t>
      </w:r>
      <w:r w:rsidR="007F3DFB">
        <w:rPr>
          <w:rFonts w:ascii="Times New Roman" w:hAnsi="Times New Roman" w:cs="Times New Roman"/>
          <w:sz w:val="24"/>
          <w:szCs w:val="24"/>
        </w:rPr>
        <w:t>61</w:t>
      </w:r>
      <w:r w:rsidR="007F3DFB" w:rsidRPr="0035771B">
        <w:rPr>
          <w:rFonts w:ascii="Times New Roman" w:hAnsi="Times New Roman" w:cs="Times New Roman"/>
          <w:sz w:val="24"/>
          <w:szCs w:val="24"/>
        </w:rPr>
        <w:t xml:space="preserve">% от общей суммы </w:t>
      </w:r>
      <w:r w:rsidR="007F3DFB">
        <w:rPr>
          <w:rFonts w:ascii="Times New Roman" w:hAnsi="Times New Roman" w:cs="Times New Roman"/>
          <w:sz w:val="24"/>
          <w:szCs w:val="24"/>
        </w:rPr>
        <w:t>расходов периода</w:t>
      </w:r>
      <w:r w:rsidR="007F3DFB" w:rsidRPr="0035771B">
        <w:rPr>
          <w:rFonts w:ascii="Times New Roman" w:hAnsi="Times New Roman" w:cs="Times New Roman"/>
          <w:sz w:val="24"/>
          <w:szCs w:val="24"/>
        </w:rPr>
        <w:t>.</w:t>
      </w:r>
      <w:r w:rsidR="007F3DFB">
        <w:rPr>
          <w:rFonts w:ascii="Times New Roman" w:hAnsi="Times New Roman" w:cs="Times New Roman"/>
          <w:sz w:val="24"/>
          <w:szCs w:val="24"/>
        </w:rPr>
        <w:t xml:space="preserve"> </w:t>
      </w:r>
      <w:r w:rsidRPr="009276F0">
        <w:rPr>
          <w:rFonts w:ascii="Times New Roman" w:hAnsi="Times New Roman" w:cs="Times New Roman"/>
          <w:sz w:val="24"/>
          <w:szCs w:val="24"/>
        </w:rPr>
        <w:t xml:space="preserve">Увеличение показателей </w:t>
      </w:r>
      <w:r w:rsidR="007F3DFB">
        <w:rPr>
          <w:rFonts w:ascii="Times New Roman" w:hAnsi="Times New Roman" w:cs="Times New Roman"/>
          <w:sz w:val="24"/>
          <w:szCs w:val="24"/>
        </w:rPr>
        <w:t>расходов периода в первом полугодии 2024 г.</w:t>
      </w:r>
      <w:r w:rsidR="003F138A" w:rsidRPr="009276F0">
        <w:rPr>
          <w:rFonts w:ascii="Times New Roman" w:hAnsi="Times New Roman" w:cs="Times New Roman"/>
          <w:sz w:val="24"/>
          <w:szCs w:val="24"/>
        </w:rPr>
        <w:t xml:space="preserve"> </w:t>
      </w:r>
      <w:r w:rsidR="007F3DFB">
        <w:rPr>
          <w:rFonts w:ascii="Times New Roman" w:hAnsi="Times New Roman" w:cs="Times New Roman"/>
          <w:sz w:val="24"/>
          <w:szCs w:val="24"/>
        </w:rPr>
        <w:t xml:space="preserve">связаны в основном с ростом затрат по статье </w:t>
      </w:r>
      <w:r w:rsidRPr="009276F0">
        <w:rPr>
          <w:rFonts w:ascii="Times New Roman" w:hAnsi="Times New Roman" w:cs="Times New Roman"/>
          <w:sz w:val="24"/>
          <w:szCs w:val="24"/>
        </w:rPr>
        <w:t>«Расходы на выплату вознаграждений банк</w:t>
      </w:r>
      <w:r w:rsidR="0043018C">
        <w:rPr>
          <w:rFonts w:ascii="Times New Roman" w:hAnsi="Times New Roman" w:cs="Times New Roman"/>
          <w:sz w:val="24"/>
          <w:szCs w:val="24"/>
        </w:rPr>
        <w:t>а</w:t>
      </w:r>
      <w:r w:rsidRPr="009276F0">
        <w:rPr>
          <w:rFonts w:ascii="Times New Roman" w:hAnsi="Times New Roman" w:cs="Times New Roman"/>
          <w:sz w:val="24"/>
          <w:szCs w:val="24"/>
        </w:rPr>
        <w:t>»</w:t>
      </w:r>
      <w:r w:rsidR="003F138A" w:rsidRPr="009276F0">
        <w:rPr>
          <w:rFonts w:ascii="Times New Roman" w:hAnsi="Times New Roman" w:cs="Times New Roman"/>
          <w:sz w:val="24"/>
          <w:szCs w:val="24"/>
        </w:rPr>
        <w:t xml:space="preserve"> которые по факту за первое полугодие составили </w:t>
      </w:r>
      <w:r w:rsidR="008115A5">
        <w:rPr>
          <w:rFonts w:ascii="Times New Roman" w:hAnsi="Times New Roman" w:cs="Times New Roman"/>
          <w:sz w:val="24"/>
          <w:szCs w:val="24"/>
        </w:rPr>
        <w:t>373 463</w:t>
      </w:r>
      <w:r w:rsidR="003F138A" w:rsidRPr="009276F0">
        <w:rPr>
          <w:rFonts w:ascii="Times New Roman" w:hAnsi="Times New Roman" w:cs="Times New Roman"/>
          <w:sz w:val="24"/>
          <w:szCs w:val="24"/>
        </w:rPr>
        <w:t xml:space="preserve"> тыс. тенге при годовом плане </w:t>
      </w:r>
      <w:r w:rsidR="008115A5">
        <w:rPr>
          <w:rFonts w:ascii="Times New Roman" w:hAnsi="Times New Roman" w:cs="Times New Roman"/>
          <w:sz w:val="24"/>
          <w:szCs w:val="24"/>
        </w:rPr>
        <w:t>329 551</w:t>
      </w:r>
      <w:r w:rsidR="003F138A" w:rsidRPr="009276F0">
        <w:rPr>
          <w:rFonts w:ascii="Times New Roman" w:hAnsi="Times New Roman" w:cs="Times New Roman"/>
          <w:sz w:val="24"/>
          <w:szCs w:val="24"/>
        </w:rPr>
        <w:t xml:space="preserve"> тыс. тенге или рост на </w:t>
      </w:r>
      <w:r w:rsidR="008115A5">
        <w:rPr>
          <w:rFonts w:ascii="Times New Roman" w:hAnsi="Times New Roman" w:cs="Times New Roman"/>
          <w:sz w:val="24"/>
          <w:szCs w:val="24"/>
        </w:rPr>
        <w:t>13</w:t>
      </w:r>
      <w:r w:rsidR="007F3DFB">
        <w:rPr>
          <w:rFonts w:ascii="Times New Roman" w:hAnsi="Times New Roman" w:cs="Times New Roman"/>
          <w:sz w:val="24"/>
          <w:szCs w:val="24"/>
        </w:rPr>
        <w:t>%.</w:t>
      </w:r>
    </w:p>
    <w:p w:rsidR="008C1CEC" w:rsidRPr="009276F0" w:rsidRDefault="00CD6850" w:rsidP="00CD6850">
      <w:pPr>
        <w:spacing w:before="240"/>
        <w:ind w:firstLine="567"/>
        <w:rPr>
          <w:rFonts w:ascii="Times New Roman" w:hAnsi="Times New Roman" w:cs="Times New Roman"/>
          <w:bCs/>
          <w:noProof/>
          <w:sz w:val="24"/>
          <w:szCs w:val="24"/>
          <w:lang w:eastAsia="ru-RU"/>
        </w:rPr>
      </w:pPr>
      <w:r w:rsidRPr="009276F0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Слайд </w:t>
      </w:r>
      <w:r w:rsidR="008115A5">
        <w:rPr>
          <w:rFonts w:ascii="Times New Roman" w:hAnsi="Times New Roman" w:cs="Times New Roman"/>
          <w:b/>
          <w:bCs/>
          <w:sz w:val="24"/>
          <w:szCs w:val="24"/>
          <w:lang w:val="kk-KZ"/>
        </w:rPr>
        <w:t>7</w:t>
      </w:r>
    </w:p>
    <w:p w:rsidR="004E7A19" w:rsidRPr="009276F0" w:rsidRDefault="008115A5" w:rsidP="007F3DFB">
      <w:pPr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8115A5"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w:drawing>
          <wp:inline distT="0" distB="0" distL="0" distR="0" wp14:anchorId="76CC1B1E" wp14:editId="2464CDF8">
            <wp:extent cx="6623578" cy="2743200"/>
            <wp:effectExtent l="0" t="0" r="635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887855" cy="28526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7A19" w:rsidRPr="009276F0" w:rsidRDefault="004E7A19" w:rsidP="00C8133F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9276F0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r w:rsidR="00113337">
        <w:rPr>
          <w:rFonts w:ascii="Times New Roman" w:hAnsi="Times New Roman" w:cs="Times New Roman"/>
          <w:bCs/>
          <w:sz w:val="24"/>
          <w:szCs w:val="24"/>
          <w:lang w:val="kk-KZ"/>
        </w:rPr>
        <w:t>В</w:t>
      </w:r>
      <w:r w:rsidR="003F138A" w:rsidRPr="009276F0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1-ом полугодии 202</w:t>
      </w:r>
      <w:r w:rsidR="008115A5">
        <w:rPr>
          <w:rFonts w:ascii="Times New Roman" w:hAnsi="Times New Roman" w:cs="Times New Roman"/>
          <w:bCs/>
          <w:sz w:val="24"/>
          <w:szCs w:val="24"/>
          <w:lang w:val="kk-KZ"/>
        </w:rPr>
        <w:t>4</w:t>
      </w:r>
      <w:r w:rsidR="003F138A" w:rsidRPr="009276F0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года согласно </w:t>
      </w:r>
      <w:r w:rsidR="007F3DFB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приказа ДКРЕМ МНЭ РК </w:t>
      </w:r>
      <w:r w:rsidRPr="009276F0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средний </w:t>
      </w:r>
      <w:r w:rsidR="007F3DFB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отпускной </w:t>
      </w:r>
      <w:r w:rsidRPr="009276F0">
        <w:rPr>
          <w:rFonts w:ascii="Times New Roman" w:hAnsi="Times New Roman" w:cs="Times New Roman"/>
          <w:bCs/>
          <w:sz w:val="24"/>
          <w:szCs w:val="24"/>
          <w:lang w:val="kk-KZ"/>
        </w:rPr>
        <w:t>тариф</w:t>
      </w:r>
      <w:r w:rsidR="00113337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на тепловую энергию</w:t>
      </w:r>
      <w:r w:rsidRPr="009276F0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r w:rsidR="007F3DFB">
        <w:rPr>
          <w:rFonts w:ascii="Times New Roman" w:hAnsi="Times New Roman" w:cs="Times New Roman"/>
          <w:bCs/>
          <w:sz w:val="24"/>
          <w:szCs w:val="24"/>
          <w:lang w:val="kk-KZ"/>
        </w:rPr>
        <w:t>составляет</w:t>
      </w:r>
      <w:r w:rsidRPr="009276F0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r w:rsidR="008115A5">
        <w:rPr>
          <w:rFonts w:ascii="Times New Roman" w:hAnsi="Times New Roman" w:cs="Times New Roman"/>
          <w:bCs/>
          <w:sz w:val="24"/>
          <w:szCs w:val="24"/>
          <w:lang w:val="kk-KZ"/>
        </w:rPr>
        <w:t>4 591,12</w:t>
      </w:r>
      <w:r w:rsidR="007F3DFB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тенге за 1 Гкал без учета НДС, в том числе по группам потребителей:</w:t>
      </w:r>
    </w:p>
    <w:p w:rsidR="001658CB" w:rsidRPr="009276F0" w:rsidRDefault="001658CB" w:rsidP="00C8133F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9276F0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- для АО «Aqtobe su-energy group» - </w:t>
      </w:r>
      <w:r w:rsidR="008115A5">
        <w:rPr>
          <w:rFonts w:ascii="Times New Roman" w:hAnsi="Times New Roman" w:cs="Times New Roman"/>
          <w:bCs/>
          <w:sz w:val="24"/>
          <w:szCs w:val="24"/>
          <w:lang w:val="kk-KZ"/>
        </w:rPr>
        <w:t>4 049,56</w:t>
      </w:r>
      <w:r w:rsidRPr="009276F0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тенге за 1 Гкал без учета НДС;</w:t>
      </w:r>
    </w:p>
    <w:p w:rsidR="001658CB" w:rsidRPr="009276F0" w:rsidRDefault="001658CB" w:rsidP="00C8133F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9276F0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- для промышленным потребителям - </w:t>
      </w:r>
      <w:r w:rsidR="008115A5">
        <w:rPr>
          <w:rFonts w:ascii="Times New Roman" w:hAnsi="Times New Roman" w:cs="Times New Roman"/>
          <w:bCs/>
          <w:sz w:val="24"/>
          <w:szCs w:val="24"/>
          <w:lang w:val="kk-KZ"/>
        </w:rPr>
        <w:t>7 949,00</w:t>
      </w:r>
      <w:r w:rsidRPr="009276F0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тенге за 1 Гкал без учета НДС;</w:t>
      </w:r>
    </w:p>
    <w:p w:rsidR="008115A5" w:rsidRDefault="001658CB" w:rsidP="00C8133F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9276F0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- </w:t>
      </w:r>
      <w:r w:rsidR="00113337">
        <w:rPr>
          <w:rFonts w:ascii="Times New Roman" w:hAnsi="Times New Roman" w:cs="Times New Roman"/>
          <w:bCs/>
          <w:sz w:val="24"/>
          <w:szCs w:val="24"/>
          <w:lang w:val="kk-KZ"/>
        </w:rPr>
        <w:t>для хоз. нужд АО «Актобе ТЭЦ»</w:t>
      </w:r>
      <w:r w:rsidRPr="009276F0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– </w:t>
      </w:r>
      <w:r w:rsidR="008115A5">
        <w:rPr>
          <w:rFonts w:ascii="Times New Roman" w:hAnsi="Times New Roman" w:cs="Times New Roman"/>
          <w:bCs/>
          <w:sz w:val="24"/>
          <w:szCs w:val="24"/>
          <w:lang w:val="kk-KZ"/>
        </w:rPr>
        <w:t>4 810,74</w:t>
      </w:r>
      <w:r w:rsidRPr="009276F0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тенге за 1 Гкал без учета НДС.</w:t>
      </w:r>
      <w:r w:rsidR="00944BD6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 </w:t>
      </w:r>
    </w:p>
    <w:p w:rsidR="006F5D3E" w:rsidRPr="00113337" w:rsidRDefault="00113337" w:rsidP="00C8133F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Cs/>
          <w:sz w:val="24"/>
          <w:szCs w:val="24"/>
          <w:lang w:val="kk-KZ"/>
        </w:rPr>
        <w:t>Таким образом н</w:t>
      </w:r>
      <w:r w:rsidR="008115A5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а основе реализованного объема и утвержденных тарифов 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 xml:space="preserve">за 1 полугодие 2024 г. </w:t>
      </w:r>
      <w:r w:rsidR="008115A5">
        <w:rPr>
          <w:rFonts w:ascii="Times New Roman" w:hAnsi="Times New Roman" w:cs="Times New Roman"/>
          <w:bCs/>
          <w:sz w:val="24"/>
          <w:szCs w:val="24"/>
          <w:lang w:val="kk-KZ"/>
        </w:rPr>
        <w:t>п</w:t>
      </w:r>
      <w:r w:rsidR="001658CB" w:rsidRPr="009276F0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олучен доход от реализации тепловой энергии </w:t>
      </w:r>
      <w:r w:rsidR="008115A5">
        <w:rPr>
          <w:rFonts w:ascii="Times New Roman" w:hAnsi="Times New Roman" w:cs="Times New Roman"/>
          <w:bCs/>
          <w:sz w:val="24"/>
          <w:szCs w:val="24"/>
          <w:lang w:val="kk-KZ"/>
        </w:rPr>
        <w:t>4 676 182</w:t>
      </w:r>
      <w:r w:rsidR="001658CB" w:rsidRPr="009276F0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тыс. 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>т</w:t>
      </w:r>
      <w:r w:rsidR="001658CB" w:rsidRPr="009276F0">
        <w:rPr>
          <w:rFonts w:ascii="Times New Roman" w:hAnsi="Times New Roman" w:cs="Times New Roman"/>
          <w:bCs/>
          <w:sz w:val="24"/>
          <w:szCs w:val="24"/>
          <w:lang w:val="kk-KZ"/>
        </w:rPr>
        <w:t>енге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 xml:space="preserve">. </w:t>
      </w:r>
      <w:r w:rsidR="002D067A" w:rsidRPr="009276F0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В соответствии с полученным доходом от реализации тепловой энергии и произведенными расходами фактическая чистая прибыль за </w:t>
      </w:r>
      <w:r w:rsidR="002D067A" w:rsidRPr="009276F0">
        <w:rPr>
          <w:rFonts w:ascii="Times New Roman" w:hAnsi="Times New Roman" w:cs="Times New Roman"/>
          <w:bCs/>
          <w:sz w:val="24"/>
          <w:szCs w:val="24"/>
        </w:rPr>
        <w:t>1-ое полугодие 202</w:t>
      </w:r>
      <w:r w:rsidR="008115A5">
        <w:rPr>
          <w:rFonts w:ascii="Times New Roman" w:hAnsi="Times New Roman" w:cs="Times New Roman"/>
          <w:bCs/>
          <w:sz w:val="24"/>
          <w:szCs w:val="24"/>
        </w:rPr>
        <w:t>4</w:t>
      </w:r>
      <w:r w:rsidR="002D067A" w:rsidRPr="009276F0">
        <w:rPr>
          <w:rFonts w:ascii="Times New Roman" w:hAnsi="Times New Roman" w:cs="Times New Roman"/>
          <w:bCs/>
          <w:sz w:val="24"/>
          <w:szCs w:val="24"/>
        </w:rPr>
        <w:t xml:space="preserve"> года </w:t>
      </w:r>
      <w:r w:rsidR="005E001E" w:rsidRPr="009276F0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составила </w:t>
      </w:r>
      <w:r w:rsidR="008115A5">
        <w:rPr>
          <w:rFonts w:ascii="Times New Roman" w:hAnsi="Times New Roman" w:cs="Times New Roman"/>
          <w:bCs/>
          <w:sz w:val="24"/>
          <w:szCs w:val="24"/>
          <w:lang w:val="kk-KZ"/>
        </w:rPr>
        <w:t>758 913</w:t>
      </w:r>
      <w:r w:rsidR="002D067A" w:rsidRPr="009276F0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r w:rsidR="00937653" w:rsidRPr="009276F0">
        <w:rPr>
          <w:rFonts w:ascii="Times New Roman" w:hAnsi="Times New Roman" w:cs="Times New Roman"/>
          <w:bCs/>
          <w:sz w:val="24"/>
          <w:szCs w:val="24"/>
          <w:lang w:val="kk-KZ"/>
        </w:rPr>
        <w:t>тыс. тенге.</w:t>
      </w:r>
    </w:p>
    <w:p w:rsidR="000F120C" w:rsidRPr="009276F0" w:rsidRDefault="000F120C" w:rsidP="00A54FAE">
      <w:pPr>
        <w:spacing w:before="24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9276F0">
        <w:rPr>
          <w:rFonts w:ascii="Times New Roman" w:hAnsi="Times New Roman" w:cs="Times New Roman"/>
          <w:b/>
          <w:bCs/>
          <w:sz w:val="24"/>
          <w:szCs w:val="24"/>
          <w:lang w:val="kk-KZ"/>
        </w:rPr>
        <w:t>Слайд 9</w:t>
      </w:r>
    </w:p>
    <w:p w:rsidR="000F120C" w:rsidRPr="008115A5" w:rsidRDefault="008115A5" w:rsidP="00113337">
      <w:pPr>
        <w:spacing w:before="240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8115A5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 wp14:anchorId="21E1528B" wp14:editId="15082AA9">
            <wp:extent cx="6610066" cy="2727297"/>
            <wp:effectExtent l="0" t="0" r="63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154560" cy="29519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2F67" w:rsidRDefault="00113337" w:rsidP="00113337">
      <w:pPr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t>На ряду с тарифной сметой по производству тепловой энергии</w:t>
      </w:r>
      <w:r w:rsidR="00916CE0" w:rsidRPr="009276F0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на период 2023-2027 год</w:t>
      </w:r>
      <w:r w:rsidR="00067BCB">
        <w:rPr>
          <w:rFonts w:ascii="Times New Roman" w:hAnsi="Times New Roman" w:cs="Times New Roman"/>
          <w:noProof/>
          <w:sz w:val="24"/>
          <w:szCs w:val="24"/>
          <w:lang w:eastAsia="ru-RU"/>
        </w:rPr>
        <w:t>ов</w:t>
      </w:r>
      <w:r w:rsidR="00916CE0" w:rsidRPr="009276F0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утверждена Инвестиционная программа. </w:t>
      </w:r>
      <w:r w:rsidR="00916CE0" w:rsidRPr="009276F0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Сумма 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>инвестиционных обязательств</w:t>
      </w:r>
      <w:r w:rsidR="00916CE0" w:rsidRPr="009276F0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в 202</w:t>
      </w:r>
      <w:r w:rsidR="00067BCB">
        <w:rPr>
          <w:rFonts w:ascii="Times New Roman" w:hAnsi="Times New Roman" w:cs="Times New Roman"/>
          <w:bCs/>
          <w:sz w:val="24"/>
          <w:szCs w:val="24"/>
          <w:lang w:val="kk-KZ"/>
        </w:rPr>
        <w:t>4</w:t>
      </w:r>
      <w:r w:rsidR="00937653" w:rsidRPr="009276F0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году составляет </w:t>
      </w:r>
      <w:r w:rsidR="00067BCB">
        <w:rPr>
          <w:rFonts w:ascii="Times New Roman" w:hAnsi="Times New Roman" w:cs="Times New Roman"/>
          <w:bCs/>
          <w:sz w:val="24"/>
          <w:szCs w:val="24"/>
          <w:lang w:val="kk-KZ"/>
        </w:rPr>
        <w:t>2 442 672</w:t>
      </w:r>
      <w:r w:rsidR="00937653" w:rsidRPr="009276F0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тыс. т</w:t>
      </w:r>
      <w:r w:rsidR="00916CE0" w:rsidRPr="009276F0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енге. </w:t>
      </w:r>
      <w:r w:rsidR="00E7021C" w:rsidRPr="009276F0">
        <w:rPr>
          <w:rFonts w:ascii="Times New Roman" w:hAnsi="Times New Roman" w:cs="Times New Roman"/>
          <w:bCs/>
          <w:sz w:val="24"/>
          <w:szCs w:val="24"/>
        </w:rPr>
        <w:t xml:space="preserve">В </w:t>
      </w:r>
      <w:r w:rsidR="000B2076" w:rsidRPr="009276F0">
        <w:rPr>
          <w:rFonts w:ascii="Times New Roman" w:hAnsi="Times New Roman" w:cs="Times New Roman"/>
          <w:bCs/>
          <w:sz w:val="24"/>
          <w:szCs w:val="24"/>
        </w:rPr>
        <w:t xml:space="preserve">первом полугодии </w:t>
      </w:r>
      <w:r w:rsidR="00E7021C" w:rsidRPr="009276F0">
        <w:rPr>
          <w:rFonts w:ascii="Times New Roman" w:hAnsi="Times New Roman" w:cs="Times New Roman"/>
          <w:bCs/>
          <w:sz w:val="24"/>
          <w:szCs w:val="24"/>
        </w:rPr>
        <w:t>202</w:t>
      </w:r>
      <w:r w:rsidR="00067BCB">
        <w:rPr>
          <w:rFonts w:ascii="Times New Roman" w:hAnsi="Times New Roman" w:cs="Times New Roman"/>
          <w:bCs/>
          <w:sz w:val="24"/>
          <w:szCs w:val="24"/>
        </w:rPr>
        <w:t>4</w:t>
      </w:r>
      <w:r w:rsidR="007E203E" w:rsidRPr="009276F0">
        <w:rPr>
          <w:rFonts w:ascii="Times New Roman" w:hAnsi="Times New Roman" w:cs="Times New Roman"/>
          <w:bCs/>
          <w:sz w:val="24"/>
          <w:szCs w:val="24"/>
        </w:rPr>
        <w:t xml:space="preserve"> год</w:t>
      </w:r>
      <w:r w:rsidR="000B2076" w:rsidRPr="009276F0">
        <w:rPr>
          <w:rFonts w:ascii="Times New Roman" w:hAnsi="Times New Roman" w:cs="Times New Roman"/>
          <w:bCs/>
          <w:sz w:val="24"/>
          <w:szCs w:val="24"/>
        </w:rPr>
        <w:t>а</w:t>
      </w:r>
      <w:r w:rsidR="007E203E" w:rsidRPr="009276F0">
        <w:rPr>
          <w:rFonts w:ascii="Times New Roman" w:hAnsi="Times New Roman" w:cs="Times New Roman"/>
          <w:bCs/>
          <w:sz w:val="24"/>
          <w:szCs w:val="24"/>
        </w:rPr>
        <w:t xml:space="preserve"> фактическое исполнение инвестиционных обязательств составило </w:t>
      </w:r>
      <w:r w:rsidR="00067BCB">
        <w:rPr>
          <w:rFonts w:ascii="Times New Roman" w:hAnsi="Times New Roman" w:cs="Times New Roman"/>
          <w:bCs/>
          <w:sz w:val="24"/>
          <w:szCs w:val="24"/>
        </w:rPr>
        <w:t>283 1</w:t>
      </w:r>
      <w:r>
        <w:rPr>
          <w:rFonts w:ascii="Times New Roman" w:hAnsi="Times New Roman" w:cs="Times New Roman"/>
          <w:bCs/>
          <w:sz w:val="24"/>
          <w:szCs w:val="24"/>
        </w:rPr>
        <w:t>50</w:t>
      </w:r>
      <w:r w:rsidR="007E203E" w:rsidRPr="009276F0">
        <w:rPr>
          <w:rFonts w:ascii="Times New Roman" w:hAnsi="Times New Roman" w:cs="Times New Roman"/>
          <w:bCs/>
          <w:sz w:val="24"/>
          <w:szCs w:val="24"/>
        </w:rPr>
        <w:t xml:space="preserve"> тыс. тенге </w:t>
      </w:r>
      <w:r w:rsidR="00916CE0" w:rsidRPr="009276F0">
        <w:rPr>
          <w:rFonts w:ascii="Times New Roman" w:hAnsi="Times New Roman" w:cs="Times New Roman"/>
          <w:bCs/>
          <w:sz w:val="24"/>
          <w:szCs w:val="24"/>
        </w:rPr>
        <w:t>или</w:t>
      </w:r>
      <w:r w:rsidR="00E7021C" w:rsidRPr="009276F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67BCB">
        <w:rPr>
          <w:rFonts w:ascii="Times New Roman" w:hAnsi="Times New Roman" w:cs="Times New Roman"/>
          <w:bCs/>
          <w:sz w:val="24"/>
          <w:szCs w:val="24"/>
        </w:rPr>
        <w:t>12</w:t>
      </w:r>
      <w:r w:rsidR="000B2076" w:rsidRPr="009276F0">
        <w:rPr>
          <w:rFonts w:ascii="Times New Roman" w:hAnsi="Times New Roman" w:cs="Times New Roman"/>
          <w:bCs/>
          <w:sz w:val="24"/>
          <w:szCs w:val="24"/>
        </w:rPr>
        <w:t>%</w:t>
      </w:r>
      <w:r w:rsidR="00916CE0" w:rsidRPr="009276F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67BCB">
        <w:rPr>
          <w:rFonts w:ascii="Times New Roman" w:hAnsi="Times New Roman" w:cs="Times New Roman"/>
          <w:bCs/>
          <w:sz w:val="24"/>
          <w:szCs w:val="24"/>
        </w:rPr>
        <w:t>от утвержденного годового плана</w:t>
      </w:r>
      <w:r w:rsidR="00C8133F">
        <w:rPr>
          <w:rFonts w:ascii="Times New Roman" w:hAnsi="Times New Roman" w:cs="Times New Roman"/>
          <w:bCs/>
          <w:sz w:val="24"/>
          <w:szCs w:val="24"/>
        </w:rPr>
        <w:t xml:space="preserve"> инвестиционных обязательств</w:t>
      </w:r>
      <w:r w:rsidR="00067BCB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C8133F">
        <w:rPr>
          <w:rFonts w:ascii="Times New Roman" w:hAnsi="Times New Roman" w:cs="Times New Roman"/>
          <w:bCs/>
          <w:sz w:val="24"/>
          <w:szCs w:val="24"/>
        </w:rPr>
        <w:t>кроме того</w:t>
      </w:r>
      <w:r w:rsidR="00067BCB">
        <w:rPr>
          <w:rFonts w:ascii="Times New Roman" w:hAnsi="Times New Roman" w:cs="Times New Roman"/>
          <w:bCs/>
          <w:sz w:val="24"/>
          <w:szCs w:val="24"/>
        </w:rPr>
        <w:t xml:space="preserve"> исполнено мероприятие по капитальному ремонту </w:t>
      </w:r>
      <w:r w:rsidR="00067BCB" w:rsidRPr="00067BCB">
        <w:rPr>
          <w:rFonts w:ascii="Times New Roman" w:hAnsi="Times New Roman" w:cs="Times New Roman"/>
          <w:bCs/>
          <w:sz w:val="24"/>
          <w:szCs w:val="24"/>
        </w:rPr>
        <w:t xml:space="preserve">трубопровода </w:t>
      </w:r>
      <w:r w:rsidR="00067BCB">
        <w:rPr>
          <w:rFonts w:ascii="Times New Roman" w:hAnsi="Times New Roman" w:cs="Times New Roman"/>
          <w:bCs/>
          <w:sz w:val="24"/>
          <w:szCs w:val="24"/>
        </w:rPr>
        <w:t>«П</w:t>
      </w:r>
      <w:r w:rsidR="00067BCB" w:rsidRPr="00067BCB">
        <w:rPr>
          <w:rFonts w:ascii="Times New Roman" w:hAnsi="Times New Roman" w:cs="Times New Roman"/>
          <w:bCs/>
          <w:sz w:val="24"/>
          <w:szCs w:val="24"/>
        </w:rPr>
        <w:t>рямая старая тепловых сетей</w:t>
      </w:r>
      <w:r w:rsidR="00067BCB">
        <w:rPr>
          <w:rFonts w:ascii="Times New Roman" w:hAnsi="Times New Roman" w:cs="Times New Roman"/>
          <w:bCs/>
          <w:sz w:val="24"/>
          <w:szCs w:val="24"/>
        </w:rPr>
        <w:t>» на сумму 221 000 тыс. тенге выполнение которой утвержден</w:t>
      </w:r>
      <w:r w:rsidR="00C8133F">
        <w:rPr>
          <w:rFonts w:ascii="Times New Roman" w:hAnsi="Times New Roman" w:cs="Times New Roman"/>
          <w:bCs/>
          <w:sz w:val="24"/>
          <w:szCs w:val="24"/>
        </w:rPr>
        <w:t>о</w:t>
      </w:r>
      <w:r w:rsidR="00067BCB">
        <w:rPr>
          <w:rFonts w:ascii="Times New Roman" w:hAnsi="Times New Roman" w:cs="Times New Roman"/>
          <w:bCs/>
          <w:sz w:val="24"/>
          <w:szCs w:val="24"/>
        </w:rPr>
        <w:t xml:space="preserve"> в 2027 г., </w:t>
      </w:r>
      <w:r w:rsidR="00C8133F">
        <w:rPr>
          <w:rFonts w:ascii="Times New Roman" w:hAnsi="Times New Roman" w:cs="Times New Roman"/>
          <w:bCs/>
          <w:sz w:val="24"/>
          <w:szCs w:val="24"/>
        </w:rPr>
        <w:t xml:space="preserve">но </w:t>
      </w:r>
      <w:r w:rsidR="00067BCB">
        <w:rPr>
          <w:rFonts w:ascii="Times New Roman" w:hAnsi="Times New Roman" w:cs="Times New Roman"/>
          <w:bCs/>
          <w:sz w:val="24"/>
          <w:szCs w:val="24"/>
        </w:rPr>
        <w:t xml:space="preserve">ремонт </w:t>
      </w:r>
      <w:r w:rsidR="00C8133F">
        <w:rPr>
          <w:rFonts w:ascii="Times New Roman" w:hAnsi="Times New Roman" w:cs="Times New Roman"/>
          <w:bCs/>
          <w:sz w:val="24"/>
          <w:szCs w:val="24"/>
        </w:rPr>
        <w:t xml:space="preserve">в связи с физическим износом и во избежание аварийной ситуации в отопительный период ремонт </w:t>
      </w:r>
      <w:r w:rsidR="00067BCB">
        <w:rPr>
          <w:rFonts w:ascii="Times New Roman" w:hAnsi="Times New Roman" w:cs="Times New Roman"/>
          <w:bCs/>
          <w:sz w:val="24"/>
          <w:szCs w:val="24"/>
        </w:rPr>
        <w:t xml:space="preserve">произведен в </w:t>
      </w:r>
      <w:r w:rsidR="00C8133F">
        <w:rPr>
          <w:rFonts w:ascii="Times New Roman" w:hAnsi="Times New Roman" w:cs="Times New Roman"/>
          <w:bCs/>
          <w:sz w:val="24"/>
          <w:szCs w:val="24"/>
        </w:rPr>
        <w:t>первом</w:t>
      </w:r>
      <w:r w:rsidR="00067BCB">
        <w:rPr>
          <w:rFonts w:ascii="Times New Roman" w:hAnsi="Times New Roman" w:cs="Times New Roman"/>
          <w:bCs/>
          <w:sz w:val="24"/>
          <w:szCs w:val="24"/>
        </w:rPr>
        <w:t xml:space="preserve"> полугодии 2024 года. </w:t>
      </w:r>
    </w:p>
    <w:p w:rsidR="00FC2171" w:rsidRDefault="00FC2171" w:rsidP="00FC2171">
      <w:pPr>
        <w:spacing w:before="24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C2171">
        <w:rPr>
          <w:rFonts w:ascii="Times New Roman" w:hAnsi="Times New Roman" w:cs="Times New Roman"/>
          <w:b/>
          <w:bCs/>
          <w:sz w:val="24"/>
          <w:szCs w:val="24"/>
        </w:rPr>
        <w:t>Слайд 10</w:t>
      </w:r>
    </w:p>
    <w:p w:rsidR="00FC2171" w:rsidRPr="00FC2171" w:rsidRDefault="00FC2171" w:rsidP="00FC2171">
      <w:pPr>
        <w:spacing w:before="2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C2171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 wp14:anchorId="67228D63" wp14:editId="3396F88A">
            <wp:extent cx="6623436" cy="3725683"/>
            <wp:effectExtent l="0" t="0" r="6350" b="825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641632" cy="37359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7A01" w:rsidRDefault="00C8133F" w:rsidP="00113337">
      <w:pPr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29.07.2024 г. </w:t>
      </w:r>
      <w:r w:rsidRPr="00C57D68">
        <w:rPr>
          <w:rFonts w:ascii="Times New Roman" w:hAnsi="Times New Roman" w:cs="Times New Roman"/>
          <w:bCs/>
          <w:sz w:val="24"/>
          <w:szCs w:val="24"/>
        </w:rPr>
        <w:t>АО «</w:t>
      </w:r>
      <w:proofErr w:type="spellStart"/>
      <w:r w:rsidRPr="00C57D68">
        <w:rPr>
          <w:rFonts w:ascii="Times New Roman" w:hAnsi="Times New Roman" w:cs="Times New Roman"/>
          <w:bCs/>
          <w:sz w:val="24"/>
          <w:szCs w:val="24"/>
        </w:rPr>
        <w:t>Актобе</w:t>
      </w:r>
      <w:proofErr w:type="spellEnd"/>
      <w:r w:rsidRPr="00C57D68">
        <w:rPr>
          <w:rFonts w:ascii="Times New Roman" w:hAnsi="Times New Roman" w:cs="Times New Roman"/>
          <w:bCs/>
          <w:sz w:val="24"/>
          <w:szCs w:val="24"/>
        </w:rPr>
        <w:t xml:space="preserve"> ТЭЦ» </w:t>
      </w:r>
      <w:r>
        <w:rPr>
          <w:rFonts w:ascii="Times New Roman" w:hAnsi="Times New Roman" w:cs="Times New Roman"/>
          <w:bCs/>
          <w:sz w:val="24"/>
          <w:szCs w:val="24"/>
        </w:rPr>
        <w:t>представила</w:t>
      </w:r>
      <w:r w:rsidRPr="00C57D68">
        <w:rPr>
          <w:rFonts w:ascii="Times New Roman" w:hAnsi="Times New Roman" w:cs="Times New Roman"/>
          <w:bCs/>
          <w:sz w:val="24"/>
          <w:szCs w:val="24"/>
        </w:rPr>
        <w:t xml:space="preserve"> в ДКРЕМ МНЭ РК заявку на увлечение тарифа в качестве чрезвычайной регулирующей меры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5D7A01">
        <w:rPr>
          <w:rFonts w:ascii="Times New Roman" w:hAnsi="Times New Roman" w:cs="Times New Roman"/>
          <w:bCs/>
          <w:sz w:val="24"/>
          <w:szCs w:val="24"/>
        </w:rPr>
        <w:t>В</w:t>
      </w:r>
      <w:r>
        <w:rPr>
          <w:rFonts w:ascii="Times New Roman" w:hAnsi="Times New Roman" w:cs="Times New Roman"/>
          <w:bCs/>
          <w:sz w:val="24"/>
          <w:szCs w:val="24"/>
        </w:rPr>
        <w:t xml:space="preserve"> рамках </w:t>
      </w:r>
      <w:r w:rsidR="005D7A01">
        <w:rPr>
          <w:rFonts w:ascii="Times New Roman" w:hAnsi="Times New Roman" w:cs="Times New Roman"/>
          <w:bCs/>
          <w:sz w:val="24"/>
          <w:szCs w:val="24"/>
        </w:rPr>
        <w:t xml:space="preserve">представленной </w:t>
      </w:r>
      <w:r>
        <w:rPr>
          <w:rFonts w:ascii="Times New Roman" w:hAnsi="Times New Roman" w:cs="Times New Roman"/>
          <w:bCs/>
          <w:sz w:val="24"/>
          <w:szCs w:val="24"/>
        </w:rPr>
        <w:t>заявк</w:t>
      </w:r>
      <w:r w:rsidR="005D7A01">
        <w:rPr>
          <w:rFonts w:ascii="Times New Roman" w:hAnsi="Times New Roman" w:cs="Times New Roman"/>
          <w:bCs/>
          <w:sz w:val="24"/>
          <w:szCs w:val="24"/>
        </w:rPr>
        <w:t>и произведены следующие изменения:</w:t>
      </w:r>
    </w:p>
    <w:p w:rsidR="005D7A01" w:rsidRDefault="005D7A01" w:rsidP="00113337">
      <w:pPr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увеличение затрат на топливо в связи с тем, что с 01.07.2024 г. с</w:t>
      </w:r>
      <w:r w:rsidR="00C57D68" w:rsidRPr="00C57D68">
        <w:rPr>
          <w:rFonts w:ascii="Times New Roman" w:hAnsi="Times New Roman" w:cs="Times New Roman"/>
          <w:bCs/>
          <w:sz w:val="24"/>
          <w:szCs w:val="24"/>
        </w:rPr>
        <w:t xml:space="preserve">огласно уведомления поставщика АО "QAZAQGAZ AIMAQ" </w:t>
      </w:r>
      <w:r>
        <w:rPr>
          <w:rFonts w:ascii="Times New Roman" w:hAnsi="Times New Roman" w:cs="Times New Roman"/>
          <w:bCs/>
          <w:sz w:val="24"/>
          <w:szCs w:val="24"/>
        </w:rPr>
        <w:t>цена газа</w:t>
      </w:r>
      <w:r w:rsidR="00C57D68" w:rsidRPr="00C57D68">
        <w:rPr>
          <w:rFonts w:ascii="Times New Roman" w:hAnsi="Times New Roman" w:cs="Times New Roman"/>
          <w:bCs/>
          <w:sz w:val="24"/>
          <w:szCs w:val="24"/>
        </w:rPr>
        <w:t xml:space="preserve"> увеличивает</w:t>
      </w:r>
      <w:r>
        <w:rPr>
          <w:rFonts w:ascii="Times New Roman" w:hAnsi="Times New Roman" w:cs="Times New Roman"/>
          <w:bCs/>
          <w:sz w:val="24"/>
          <w:szCs w:val="24"/>
        </w:rPr>
        <w:t>ся</w:t>
      </w:r>
      <w:r w:rsidR="00EA4B08">
        <w:rPr>
          <w:rFonts w:ascii="Times New Roman" w:hAnsi="Times New Roman" w:cs="Times New Roman"/>
          <w:bCs/>
          <w:sz w:val="24"/>
          <w:szCs w:val="24"/>
        </w:rPr>
        <w:t xml:space="preserve"> на 17%</w:t>
      </w:r>
      <w:r w:rsidR="00FC2171">
        <w:rPr>
          <w:rFonts w:ascii="Times New Roman" w:hAnsi="Times New Roman" w:cs="Times New Roman"/>
          <w:bCs/>
          <w:sz w:val="24"/>
          <w:szCs w:val="24"/>
        </w:rPr>
        <w:t>;</w:t>
      </w:r>
      <w:r w:rsidR="00C57D68" w:rsidRPr="00C57D68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EA4B08" w:rsidRDefault="005D7A01" w:rsidP="00113337">
      <w:pPr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увеличение </w:t>
      </w:r>
      <w:r w:rsidR="00067BCB">
        <w:rPr>
          <w:rFonts w:ascii="Times New Roman" w:hAnsi="Times New Roman" w:cs="Times New Roman"/>
          <w:bCs/>
          <w:sz w:val="24"/>
          <w:szCs w:val="24"/>
        </w:rPr>
        <w:t>сумм</w:t>
      </w:r>
      <w:r>
        <w:rPr>
          <w:rFonts w:ascii="Times New Roman" w:hAnsi="Times New Roman" w:cs="Times New Roman"/>
          <w:bCs/>
          <w:sz w:val="24"/>
          <w:szCs w:val="24"/>
        </w:rPr>
        <w:t>ы</w:t>
      </w:r>
      <w:r w:rsidR="00067BCB">
        <w:rPr>
          <w:rFonts w:ascii="Times New Roman" w:hAnsi="Times New Roman" w:cs="Times New Roman"/>
          <w:bCs/>
          <w:sz w:val="24"/>
          <w:szCs w:val="24"/>
        </w:rPr>
        <w:t xml:space="preserve"> инвестиционн</w:t>
      </w:r>
      <w:r>
        <w:rPr>
          <w:rFonts w:ascii="Times New Roman" w:hAnsi="Times New Roman" w:cs="Times New Roman"/>
          <w:bCs/>
          <w:sz w:val="24"/>
          <w:szCs w:val="24"/>
        </w:rPr>
        <w:t xml:space="preserve">ой программы </w:t>
      </w:r>
      <w:r w:rsidR="00EA4B08">
        <w:rPr>
          <w:rFonts w:ascii="Times New Roman" w:hAnsi="Times New Roman" w:cs="Times New Roman"/>
          <w:bCs/>
          <w:sz w:val="24"/>
          <w:szCs w:val="24"/>
        </w:rPr>
        <w:t xml:space="preserve">от утвержденного ранее плана 22 510 127 тыс. тенге </w:t>
      </w:r>
      <w:r>
        <w:rPr>
          <w:rFonts w:ascii="Times New Roman" w:hAnsi="Times New Roman" w:cs="Times New Roman"/>
          <w:bCs/>
          <w:sz w:val="24"/>
          <w:szCs w:val="24"/>
        </w:rPr>
        <w:t>до 26 628 681 тыс. тенге</w:t>
      </w:r>
      <w:r w:rsidR="00EA4B08">
        <w:rPr>
          <w:rFonts w:ascii="Times New Roman" w:hAnsi="Times New Roman" w:cs="Times New Roman"/>
          <w:bCs/>
          <w:sz w:val="24"/>
          <w:szCs w:val="24"/>
        </w:rPr>
        <w:t>. Хотелось бы отметить, что</w:t>
      </w:r>
      <w:r w:rsidR="00067BCB">
        <w:rPr>
          <w:rFonts w:ascii="Times New Roman" w:hAnsi="Times New Roman" w:cs="Times New Roman"/>
          <w:bCs/>
          <w:sz w:val="24"/>
          <w:szCs w:val="24"/>
        </w:rPr>
        <w:t xml:space="preserve"> ранее до 2023 г. у субъектов естественных монополий возможность </w:t>
      </w:r>
      <w:r w:rsidR="00EA4B08">
        <w:rPr>
          <w:rFonts w:ascii="Times New Roman" w:hAnsi="Times New Roman" w:cs="Times New Roman"/>
          <w:bCs/>
          <w:sz w:val="24"/>
          <w:szCs w:val="24"/>
        </w:rPr>
        <w:t>увеличения суммы инвестиционных обязательств отсутствовала</w:t>
      </w:r>
      <w:r w:rsidR="00FC2171">
        <w:rPr>
          <w:rFonts w:ascii="Times New Roman" w:hAnsi="Times New Roman" w:cs="Times New Roman"/>
          <w:bCs/>
          <w:sz w:val="24"/>
          <w:szCs w:val="24"/>
        </w:rPr>
        <w:t>;</w:t>
      </w:r>
    </w:p>
    <w:p w:rsidR="00067BCB" w:rsidRPr="009276F0" w:rsidRDefault="00EA4B08" w:rsidP="00113337">
      <w:pPr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перенос ряда инвестиционных обязательств на 2025 г., а также перенос капитального ремонта трубопровода «П</w:t>
      </w:r>
      <w:r w:rsidRPr="00067BCB">
        <w:rPr>
          <w:rFonts w:ascii="Times New Roman" w:hAnsi="Times New Roman" w:cs="Times New Roman"/>
          <w:bCs/>
          <w:sz w:val="24"/>
          <w:szCs w:val="24"/>
        </w:rPr>
        <w:t>рямая старая тепловых сетей</w:t>
      </w:r>
      <w:r>
        <w:rPr>
          <w:rFonts w:ascii="Times New Roman" w:hAnsi="Times New Roman" w:cs="Times New Roman"/>
          <w:bCs/>
          <w:sz w:val="24"/>
          <w:szCs w:val="24"/>
        </w:rPr>
        <w:t xml:space="preserve">» </w:t>
      </w:r>
      <w:r w:rsidR="00C8133F">
        <w:rPr>
          <w:rFonts w:ascii="Times New Roman" w:hAnsi="Times New Roman" w:cs="Times New Roman"/>
          <w:bCs/>
          <w:sz w:val="24"/>
          <w:szCs w:val="24"/>
        </w:rPr>
        <w:t>с 2027 года на 2024 год.</w:t>
      </w:r>
    </w:p>
    <w:p w:rsidR="004478EC" w:rsidRPr="009276F0" w:rsidRDefault="004478EC" w:rsidP="00ED137F">
      <w:pPr>
        <w:spacing w:after="0"/>
        <w:ind w:firstLine="567"/>
        <w:rPr>
          <w:rFonts w:ascii="Times New Roman" w:hAnsi="Times New Roman" w:cs="Times New Roman"/>
          <w:bCs/>
          <w:sz w:val="24"/>
          <w:szCs w:val="24"/>
        </w:rPr>
      </w:pPr>
    </w:p>
    <w:p w:rsidR="004478EC" w:rsidRPr="009276F0" w:rsidRDefault="004478EC" w:rsidP="00460E7E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60E7E" w:rsidRPr="009276F0" w:rsidRDefault="00460E7E" w:rsidP="00460E7E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276F0">
        <w:rPr>
          <w:rFonts w:ascii="Times New Roman" w:hAnsi="Times New Roman" w:cs="Times New Roman"/>
          <w:b/>
          <w:bCs/>
          <w:sz w:val="24"/>
          <w:szCs w:val="24"/>
        </w:rPr>
        <w:t>Спасибо за внимание!</w:t>
      </w:r>
    </w:p>
    <w:sectPr w:rsidR="00460E7E" w:rsidRPr="009276F0" w:rsidSect="006F5D3E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0" w:right="720" w:bottom="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7698" w:rsidRDefault="000F7698" w:rsidP="00660EE8">
      <w:pPr>
        <w:spacing w:after="0" w:line="240" w:lineRule="auto"/>
      </w:pPr>
      <w:r>
        <w:separator/>
      </w:r>
    </w:p>
  </w:endnote>
  <w:endnote w:type="continuationSeparator" w:id="0">
    <w:p w:rsidR="000F7698" w:rsidRDefault="000F7698" w:rsidP="00660E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0EE8" w:rsidRDefault="00660EE8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0EE8" w:rsidRDefault="00660EE8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0EE8" w:rsidRDefault="00660EE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7698" w:rsidRDefault="000F7698" w:rsidP="00660EE8">
      <w:pPr>
        <w:spacing w:after="0" w:line="240" w:lineRule="auto"/>
      </w:pPr>
      <w:r>
        <w:separator/>
      </w:r>
    </w:p>
  </w:footnote>
  <w:footnote w:type="continuationSeparator" w:id="0">
    <w:p w:rsidR="000F7698" w:rsidRDefault="000F7698" w:rsidP="00660E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0EE8" w:rsidRDefault="00660EE8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0EE8" w:rsidRDefault="00660EE8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0EE8" w:rsidRDefault="00660EE8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F147C9"/>
    <w:multiLevelType w:val="hybridMultilevel"/>
    <w:tmpl w:val="CE1C9B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7EC"/>
    <w:rsid w:val="00000D4C"/>
    <w:rsid w:val="00046DDC"/>
    <w:rsid w:val="0004715E"/>
    <w:rsid w:val="000651C5"/>
    <w:rsid w:val="00067BCB"/>
    <w:rsid w:val="000756F6"/>
    <w:rsid w:val="000B2076"/>
    <w:rsid w:val="000F120C"/>
    <w:rsid w:val="000F7698"/>
    <w:rsid w:val="00111172"/>
    <w:rsid w:val="001117F7"/>
    <w:rsid w:val="00113337"/>
    <w:rsid w:val="001418A2"/>
    <w:rsid w:val="00162733"/>
    <w:rsid w:val="001658CB"/>
    <w:rsid w:val="00181CDE"/>
    <w:rsid w:val="00187441"/>
    <w:rsid w:val="001931CA"/>
    <w:rsid w:val="001C219E"/>
    <w:rsid w:val="001E05D8"/>
    <w:rsid w:val="001F340B"/>
    <w:rsid w:val="001F4206"/>
    <w:rsid w:val="0020640E"/>
    <w:rsid w:val="00262EB8"/>
    <w:rsid w:val="002777EA"/>
    <w:rsid w:val="00287372"/>
    <w:rsid w:val="002A7944"/>
    <w:rsid w:val="002B4CBF"/>
    <w:rsid w:val="002B6EF4"/>
    <w:rsid w:val="002D067A"/>
    <w:rsid w:val="002E3652"/>
    <w:rsid w:val="002F60E3"/>
    <w:rsid w:val="002F6B1C"/>
    <w:rsid w:val="00317654"/>
    <w:rsid w:val="00327877"/>
    <w:rsid w:val="0034323C"/>
    <w:rsid w:val="003454B1"/>
    <w:rsid w:val="00351B4D"/>
    <w:rsid w:val="0035771B"/>
    <w:rsid w:val="00372864"/>
    <w:rsid w:val="00376DD2"/>
    <w:rsid w:val="00380919"/>
    <w:rsid w:val="003822D5"/>
    <w:rsid w:val="003826DB"/>
    <w:rsid w:val="003B614D"/>
    <w:rsid w:val="003C168C"/>
    <w:rsid w:val="003C2407"/>
    <w:rsid w:val="003F138A"/>
    <w:rsid w:val="004118B8"/>
    <w:rsid w:val="0043018C"/>
    <w:rsid w:val="00446E8C"/>
    <w:rsid w:val="004478EC"/>
    <w:rsid w:val="00460E7E"/>
    <w:rsid w:val="004722D1"/>
    <w:rsid w:val="00487321"/>
    <w:rsid w:val="004929F3"/>
    <w:rsid w:val="004B0B80"/>
    <w:rsid w:val="004B74D3"/>
    <w:rsid w:val="004E7A19"/>
    <w:rsid w:val="004F79D8"/>
    <w:rsid w:val="00503EE2"/>
    <w:rsid w:val="00543C45"/>
    <w:rsid w:val="005464F0"/>
    <w:rsid w:val="00563FAD"/>
    <w:rsid w:val="00581753"/>
    <w:rsid w:val="0059752F"/>
    <w:rsid w:val="005A583C"/>
    <w:rsid w:val="005B289A"/>
    <w:rsid w:val="005D0473"/>
    <w:rsid w:val="005D4826"/>
    <w:rsid w:val="005D7A01"/>
    <w:rsid w:val="005E001E"/>
    <w:rsid w:val="005F01B3"/>
    <w:rsid w:val="005F6AC9"/>
    <w:rsid w:val="00601742"/>
    <w:rsid w:val="00602ED4"/>
    <w:rsid w:val="00617DFB"/>
    <w:rsid w:val="006239ED"/>
    <w:rsid w:val="006336E3"/>
    <w:rsid w:val="00660EE8"/>
    <w:rsid w:val="006B58E0"/>
    <w:rsid w:val="006C6B51"/>
    <w:rsid w:val="006F5D3E"/>
    <w:rsid w:val="00705356"/>
    <w:rsid w:val="00705671"/>
    <w:rsid w:val="007200C8"/>
    <w:rsid w:val="007213CD"/>
    <w:rsid w:val="007402A7"/>
    <w:rsid w:val="00743381"/>
    <w:rsid w:val="0076143F"/>
    <w:rsid w:val="00773C98"/>
    <w:rsid w:val="00790924"/>
    <w:rsid w:val="00790D40"/>
    <w:rsid w:val="007B33A7"/>
    <w:rsid w:val="007C4C26"/>
    <w:rsid w:val="007D39AD"/>
    <w:rsid w:val="007E165B"/>
    <w:rsid w:val="007E203E"/>
    <w:rsid w:val="007F3DFB"/>
    <w:rsid w:val="008115A5"/>
    <w:rsid w:val="00836BE1"/>
    <w:rsid w:val="00852F67"/>
    <w:rsid w:val="00871147"/>
    <w:rsid w:val="008A2C8D"/>
    <w:rsid w:val="008A4012"/>
    <w:rsid w:val="008C1CEC"/>
    <w:rsid w:val="00904742"/>
    <w:rsid w:val="00916CE0"/>
    <w:rsid w:val="009276F0"/>
    <w:rsid w:val="00931108"/>
    <w:rsid w:val="009327B4"/>
    <w:rsid w:val="00933416"/>
    <w:rsid w:val="00934257"/>
    <w:rsid w:val="00937653"/>
    <w:rsid w:val="00941C04"/>
    <w:rsid w:val="00944657"/>
    <w:rsid w:val="00944BD6"/>
    <w:rsid w:val="00962085"/>
    <w:rsid w:val="00974DD5"/>
    <w:rsid w:val="00977CA6"/>
    <w:rsid w:val="00985537"/>
    <w:rsid w:val="009B1E7B"/>
    <w:rsid w:val="009D2294"/>
    <w:rsid w:val="009D7A1E"/>
    <w:rsid w:val="009E4F85"/>
    <w:rsid w:val="00A01A69"/>
    <w:rsid w:val="00A07AD4"/>
    <w:rsid w:val="00A202F0"/>
    <w:rsid w:val="00A25A7F"/>
    <w:rsid w:val="00A26CFE"/>
    <w:rsid w:val="00A54FAE"/>
    <w:rsid w:val="00A61250"/>
    <w:rsid w:val="00A763D6"/>
    <w:rsid w:val="00A82BE4"/>
    <w:rsid w:val="00A835A4"/>
    <w:rsid w:val="00AA77EC"/>
    <w:rsid w:val="00AD766A"/>
    <w:rsid w:val="00B01BE8"/>
    <w:rsid w:val="00B06828"/>
    <w:rsid w:val="00B305B4"/>
    <w:rsid w:val="00B3331C"/>
    <w:rsid w:val="00B37D69"/>
    <w:rsid w:val="00B534B2"/>
    <w:rsid w:val="00B54B77"/>
    <w:rsid w:val="00B574CC"/>
    <w:rsid w:val="00B9559D"/>
    <w:rsid w:val="00BA4A2C"/>
    <w:rsid w:val="00BB3B33"/>
    <w:rsid w:val="00C05BDB"/>
    <w:rsid w:val="00C06D9C"/>
    <w:rsid w:val="00C06FB6"/>
    <w:rsid w:val="00C374E7"/>
    <w:rsid w:val="00C42BAA"/>
    <w:rsid w:val="00C43565"/>
    <w:rsid w:val="00C505C7"/>
    <w:rsid w:val="00C57D68"/>
    <w:rsid w:val="00C729CB"/>
    <w:rsid w:val="00C8133F"/>
    <w:rsid w:val="00CA2F73"/>
    <w:rsid w:val="00CA64D3"/>
    <w:rsid w:val="00CD1A8D"/>
    <w:rsid w:val="00CD6850"/>
    <w:rsid w:val="00CE3828"/>
    <w:rsid w:val="00CE43A5"/>
    <w:rsid w:val="00D12577"/>
    <w:rsid w:val="00D33D6D"/>
    <w:rsid w:val="00D435AC"/>
    <w:rsid w:val="00D53273"/>
    <w:rsid w:val="00D562A6"/>
    <w:rsid w:val="00D71922"/>
    <w:rsid w:val="00DA45B4"/>
    <w:rsid w:val="00DA60D6"/>
    <w:rsid w:val="00DB1F9D"/>
    <w:rsid w:val="00DB38CA"/>
    <w:rsid w:val="00DC05C0"/>
    <w:rsid w:val="00DE2BDB"/>
    <w:rsid w:val="00DE5B11"/>
    <w:rsid w:val="00E06CE3"/>
    <w:rsid w:val="00E2207E"/>
    <w:rsid w:val="00E33FB3"/>
    <w:rsid w:val="00E41749"/>
    <w:rsid w:val="00E42153"/>
    <w:rsid w:val="00E42C06"/>
    <w:rsid w:val="00E6093B"/>
    <w:rsid w:val="00E7021C"/>
    <w:rsid w:val="00E703DC"/>
    <w:rsid w:val="00E857B5"/>
    <w:rsid w:val="00E85F0A"/>
    <w:rsid w:val="00E9508E"/>
    <w:rsid w:val="00EA4B08"/>
    <w:rsid w:val="00EA7FEB"/>
    <w:rsid w:val="00EC5E81"/>
    <w:rsid w:val="00ED137F"/>
    <w:rsid w:val="00EE7A56"/>
    <w:rsid w:val="00F35B67"/>
    <w:rsid w:val="00F95FA2"/>
    <w:rsid w:val="00FB1484"/>
    <w:rsid w:val="00FC2171"/>
    <w:rsid w:val="00FC5015"/>
    <w:rsid w:val="00FE21D8"/>
    <w:rsid w:val="00FE6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A3E189"/>
  <w15:docId w15:val="{EF00D2A5-5117-4544-B0C3-28630F24D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5E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5E8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11172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660E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60EE8"/>
  </w:style>
  <w:style w:type="paragraph" w:styleId="a8">
    <w:name w:val="footer"/>
    <w:basedOn w:val="a"/>
    <w:link w:val="a9"/>
    <w:uiPriority w:val="99"/>
    <w:unhideWhenUsed/>
    <w:rsid w:val="00660E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60EE8"/>
  </w:style>
  <w:style w:type="paragraph" w:styleId="aa">
    <w:name w:val="Normal (Web)"/>
    <w:basedOn w:val="a"/>
    <w:uiPriority w:val="99"/>
    <w:semiHidden/>
    <w:unhideWhenUsed/>
    <w:rsid w:val="004478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647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0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0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F79652-3FC1-46A4-9766-2EBCC4928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794</Words>
  <Characters>4528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Гульнур Кириева</dc:creator>
  <cp:lastModifiedBy>Гульнур Кириева</cp:lastModifiedBy>
  <cp:revision>99</cp:revision>
  <cp:lastPrinted>2024-07-31T03:12:00Z</cp:lastPrinted>
  <dcterms:created xsi:type="dcterms:W3CDTF">2020-04-20T04:31:00Z</dcterms:created>
  <dcterms:modified xsi:type="dcterms:W3CDTF">2024-07-31T10:38:00Z</dcterms:modified>
</cp:coreProperties>
</file>